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F9F" w:rsidRPr="00AB63BE" w:rsidRDefault="001A6F9F" w:rsidP="00FB71B7">
      <w:pPr>
        <w:pStyle w:val="CRCoverPage"/>
        <w:tabs>
          <w:tab w:val="right" w:pos="9639"/>
        </w:tabs>
        <w:spacing w:after="0"/>
        <w:jc w:val="both"/>
        <w:rPr>
          <w:rFonts w:eastAsiaTheme="minorEastAsia" w:cs="Arial"/>
          <w:b/>
          <w:sz w:val="22"/>
          <w:szCs w:val="22"/>
          <w:lang w:eastAsia="zh-CN"/>
        </w:rPr>
      </w:pPr>
      <w:bookmarkStart w:id="0" w:name="OLE_LINK41"/>
      <w:bookmarkStart w:id="1" w:name="OLE_LINK42"/>
      <w:bookmarkStart w:id="2" w:name="OLE_LINK39"/>
      <w:bookmarkStart w:id="3" w:name="OLE_LINK40"/>
      <w:bookmarkStart w:id="4" w:name="OLE_LINK12"/>
      <w:r w:rsidRPr="00EA058B">
        <w:rPr>
          <w:rFonts w:eastAsia="MS Mincho" w:cs="Arial"/>
          <w:b/>
          <w:sz w:val="22"/>
          <w:szCs w:val="22"/>
        </w:rPr>
        <w:t>3GPP TSG-RAN WG2 Meeting #11</w:t>
      </w:r>
      <w:r>
        <w:rPr>
          <w:rFonts w:eastAsiaTheme="minorEastAsia" w:cs="Arial" w:hint="eastAsia"/>
          <w:b/>
          <w:sz w:val="22"/>
          <w:szCs w:val="22"/>
          <w:lang w:eastAsia="zh-CN"/>
        </w:rPr>
        <w:t>4</w:t>
      </w:r>
      <w:r w:rsidRPr="00EA058B">
        <w:rPr>
          <w:rFonts w:eastAsia="MS Mincho" w:cs="Arial"/>
          <w:b/>
          <w:sz w:val="22"/>
          <w:szCs w:val="22"/>
        </w:rPr>
        <w:t>-e</w:t>
      </w:r>
      <w:r>
        <w:rPr>
          <w:rFonts w:eastAsia="MS Mincho" w:cs="Arial"/>
          <w:b/>
          <w:sz w:val="22"/>
          <w:szCs w:val="22"/>
        </w:rPr>
        <w:t xml:space="preserve">                          </w:t>
      </w:r>
      <w:r>
        <w:rPr>
          <w:rFonts w:eastAsiaTheme="minorEastAsia" w:cs="Arial" w:hint="eastAsia"/>
          <w:b/>
          <w:sz w:val="22"/>
          <w:szCs w:val="22"/>
          <w:lang w:eastAsia="zh-CN"/>
        </w:rPr>
        <w:t xml:space="preserve">      </w:t>
      </w:r>
      <w:r>
        <w:rPr>
          <w:rFonts w:eastAsia="MS Mincho" w:cs="Arial"/>
          <w:b/>
          <w:sz w:val="22"/>
          <w:szCs w:val="22"/>
        </w:rPr>
        <w:t xml:space="preserve">                    </w:t>
      </w:r>
      <w:r w:rsidR="00B16C0C" w:rsidRPr="00B16C0C">
        <w:rPr>
          <w:rFonts w:eastAsia="MS Mincho" w:cs="Arial"/>
          <w:b/>
          <w:sz w:val="22"/>
          <w:szCs w:val="22"/>
        </w:rPr>
        <w:t>R2-2104780</w:t>
      </w:r>
    </w:p>
    <w:p w:rsidR="001A6F9F" w:rsidRPr="00AB63BE" w:rsidRDefault="001A6F9F" w:rsidP="00FB71B7">
      <w:pPr>
        <w:pStyle w:val="CRCoverPage"/>
        <w:tabs>
          <w:tab w:val="right" w:pos="9639"/>
        </w:tabs>
        <w:spacing w:after="0"/>
        <w:jc w:val="both"/>
        <w:rPr>
          <w:rFonts w:eastAsiaTheme="minorEastAsia" w:cs="Arial"/>
          <w:b/>
          <w:sz w:val="22"/>
          <w:szCs w:val="22"/>
          <w:lang w:eastAsia="zh-CN"/>
        </w:rPr>
      </w:pPr>
      <w:r>
        <w:rPr>
          <w:rFonts w:eastAsia="MS Mincho" w:cs="Arial"/>
          <w:b/>
          <w:sz w:val="22"/>
          <w:szCs w:val="22"/>
        </w:rPr>
        <w:t>Online, May 19 – May 27, 2021</w:t>
      </w:r>
    </w:p>
    <w:bookmarkEnd w:id="0"/>
    <w:bookmarkEnd w:id="1"/>
    <w:bookmarkEnd w:id="2"/>
    <w:bookmarkEnd w:id="3"/>
    <w:bookmarkEnd w:id="4"/>
    <w:p w:rsidR="0035798C" w:rsidRPr="00EA058B" w:rsidRDefault="0035798C" w:rsidP="00FB71B7">
      <w:pPr>
        <w:tabs>
          <w:tab w:val="center" w:pos="4536"/>
          <w:tab w:val="right" w:pos="9072"/>
        </w:tabs>
        <w:spacing w:after="0" w:line="240" w:lineRule="auto"/>
        <w:jc w:val="both"/>
        <w:rPr>
          <w:rFonts w:ascii="Arial" w:eastAsia="宋体" w:hAnsi="Arial"/>
          <w:b/>
          <w:sz w:val="18"/>
          <w:szCs w:val="18"/>
          <w:lang w:val="en-GB" w:eastAsia="zh-CN"/>
        </w:rPr>
      </w:pPr>
    </w:p>
    <w:p w:rsidR="0035798C" w:rsidRDefault="00003EC9" w:rsidP="00FB71B7">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rsidR="0035798C" w:rsidRDefault="00003EC9" w:rsidP="00FB71B7">
      <w:pPr>
        <w:tabs>
          <w:tab w:val="left" w:pos="1800"/>
          <w:tab w:val="right" w:pos="9072"/>
        </w:tabs>
        <w:spacing w:after="0" w:line="240" w:lineRule="auto"/>
        <w:jc w:val="both"/>
        <w:rPr>
          <w:rFonts w:ascii="Arial" w:eastAsia="宋体" w:hAnsi="Arial" w:cs="Arial"/>
          <w:b/>
          <w:sz w:val="22"/>
          <w:szCs w:val="22"/>
          <w:lang w:eastAsia="zh-CN"/>
        </w:rPr>
      </w:pPr>
      <w:r w:rsidRPr="00EB4908">
        <w:rPr>
          <w:rFonts w:ascii="Arial" w:eastAsia="宋体" w:hAnsi="Arial" w:cs="Arial"/>
          <w:b/>
          <w:sz w:val="22"/>
          <w:szCs w:val="22"/>
          <w:lang w:eastAsia="zh-CN"/>
        </w:rPr>
        <w:t>Title:</w:t>
      </w:r>
      <w:r w:rsidRPr="00EB4908">
        <w:rPr>
          <w:rFonts w:ascii="Arial" w:eastAsia="宋体" w:hAnsi="Arial" w:cs="Arial"/>
          <w:b/>
          <w:sz w:val="22"/>
          <w:szCs w:val="22"/>
          <w:lang w:eastAsia="zh-CN"/>
        </w:rPr>
        <w:tab/>
      </w:r>
      <w:r w:rsidR="00ED3450">
        <w:rPr>
          <w:rFonts w:ascii="Arial" w:eastAsia="宋体" w:hAnsi="Arial" w:cs="Arial"/>
          <w:b/>
          <w:sz w:val="22"/>
          <w:szCs w:val="22"/>
          <w:lang w:eastAsia="zh-CN"/>
        </w:rPr>
        <w:t>CHO and DAPS</w:t>
      </w:r>
      <w:r w:rsidR="00007E43">
        <w:rPr>
          <w:rFonts w:ascii="Arial" w:eastAsia="宋体" w:hAnsi="Arial" w:cs="Arial"/>
          <w:b/>
          <w:sz w:val="22"/>
          <w:szCs w:val="22"/>
          <w:lang w:eastAsia="zh-CN"/>
        </w:rPr>
        <w:t>-like</w:t>
      </w:r>
    </w:p>
    <w:p w:rsidR="0035798C" w:rsidRDefault="00003EC9" w:rsidP="00FB71B7">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r>
      <w:r w:rsidR="000C5ED9">
        <w:rPr>
          <w:rFonts w:ascii="Arial" w:eastAsiaTheme="minorEastAsia" w:hAnsi="Arial" w:cs="Arial"/>
          <w:b/>
          <w:sz w:val="22"/>
          <w:szCs w:val="22"/>
          <w:lang w:eastAsia="zh-CN"/>
        </w:rPr>
        <w:t>8.4.3</w:t>
      </w:r>
    </w:p>
    <w:p w:rsidR="0035798C" w:rsidRDefault="00003EC9" w:rsidP="00FB71B7">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rsidR="0035798C" w:rsidRDefault="00003EC9" w:rsidP="00FB71B7">
      <w:pPr>
        <w:pStyle w:val="1"/>
        <w:tabs>
          <w:tab w:val="clear" w:pos="567"/>
          <w:tab w:val="left" w:pos="432"/>
        </w:tabs>
        <w:spacing w:line="240" w:lineRule="auto"/>
        <w:ind w:left="432" w:hanging="432"/>
        <w:jc w:val="both"/>
        <w:rPr>
          <w:szCs w:val="28"/>
        </w:rPr>
      </w:pPr>
      <w:bookmarkStart w:id="5" w:name="OLE_LINK2"/>
      <w:bookmarkStart w:id="6" w:name="OLE_LINK1"/>
      <w:r>
        <w:rPr>
          <w:szCs w:val="28"/>
        </w:rPr>
        <w:t>Introduction</w:t>
      </w:r>
    </w:p>
    <w:p w:rsidR="00B705E4" w:rsidRDefault="003B2814" w:rsidP="00FB71B7">
      <w:pPr>
        <w:pStyle w:val="a0"/>
        <w:spacing w:before="120"/>
        <w:rPr>
          <w:rFonts w:eastAsia="Times New Roman" w:cs="Arial"/>
          <w:szCs w:val="20"/>
          <w:lang w:eastAsia="zh-CN"/>
        </w:rPr>
      </w:pPr>
      <w:r>
        <w:rPr>
          <w:rFonts w:eastAsia="Times New Roman" w:cs="Arial"/>
          <w:szCs w:val="20"/>
          <w:lang w:eastAsia="zh-CN"/>
        </w:rPr>
        <w:t>CHO and DAPS</w:t>
      </w:r>
      <w:r w:rsidR="00007E43">
        <w:rPr>
          <w:rFonts w:eastAsia="Times New Roman" w:cs="Arial"/>
          <w:szCs w:val="20"/>
          <w:lang w:eastAsia="zh-CN"/>
        </w:rPr>
        <w:t>-like</w:t>
      </w:r>
      <w:r>
        <w:rPr>
          <w:rFonts w:eastAsia="Times New Roman" w:cs="Arial"/>
          <w:szCs w:val="20"/>
          <w:lang w:eastAsia="zh-CN"/>
        </w:rPr>
        <w:t xml:space="preserve"> </w:t>
      </w:r>
      <w:r w:rsidR="006B44C5">
        <w:rPr>
          <w:rFonts w:eastAsia="Times New Roman" w:cs="Arial"/>
          <w:szCs w:val="20"/>
          <w:lang w:eastAsia="zh-CN"/>
        </w:rPr>
        <w:t xml:space="preserve">have been discussed in last meetings. </w:t>
      </w:r>
      <w:r w:rsidR="00780329">
        <w:rPr>
          <w:rFonts w:eastAsia="Times New Roman" w:cs="Arial"/>
          <w:szCs w:val="20"/>
          <w:lang w:eastAsia="zh-CN"/>
        </w:rPr>
        <w:t xml:space="preserve">This contribution will discuss the two topics based on </w:t>
      </w:r>
      <w:r w:rsidR="00445203">
        <w:rPr>
          <w:rFonts w:eastAsia="Times New Roman" w:cs="Arial"/>
          <w:szCs w:val="20"/>
          <w:lang w:eastAsia="zh-CN"/>
        </w:rPr>
        <w:t>current</w:t>
      </w:r>
      <w:r w:rsidR="00445203">
        <w:rPr>
          <w:rFonts w:eastAsiaTheme="minorEastAsia" w:cs="Arial" w:hint="eastAsia"/>
          <w:szCs w:val="20"/>
          <w:lang w:eastAsia="zh-CN"/>
        </w:rPr>
        <w:t xml:space="preserve"> </w:t>
      </w:r>
      <w:r w:rsidR="00007E43">
        <w:rPr>
          <w:rFonts w:eastAsia="Times New Roman" w:cs="Arial"/>
          <w:szCs w:val="20"/>
          <w:lang w:eastAsia="zh-CN"/>
        </w:rPr>
        <w:t>progress.</w:t>
      </w:r>
    </w:p>
    <w:p w:rsidR="00007E43" w:rsidRDefault="00007E43" w:rsidP="00FB71B7">
      <w:pPr>
        <w:pStyle w:val="a0"/>
        <w:spacing w:before="120"/>
        <w:rPr>
          <w:rFonts w:eastAsia="Times New Roman" w:cs="Arial"/>
          <w:szCs w:val="20"/>
          <w:lang w:eastAsia="zh-CN"/>
        </w:rPr>
      </w:pPr>
      <w:r>
        <w:rPr>
          <w:rFonts w:eastAsia="Times New Roman" w:cs="Arial"/>
          <w:szCs w:val="20"/>
          <w:lang w:eastAsia="zh-CN"/>
        </w:rPr>
        <w:t>For CHO, we will discuss two issues:</w:t>
      </w:r>
    </w:p>
    <w:p w:rsidR="00007E43" w:rsidRDefault="00007E43" w:rsidP="00FB71B7">
      <w:pPr>
        <w:pStyle w:val="a0"/>
        <w:numPr>
          <w:ilvl w:val="0"/>
          <w:numId w:val="31"/>
        </w:numPr>
        <w:spacing w:before="120"/>
        <w:rPr>
          <w:rFonts w:eastAsia="Times New Roman" w:cs="Arial"/>
          <w:szCs w:val="20"/>
          <w:lang w:eastAsia="zh-CN"/>
        </w:rPr>
      </w:pPr>
      <w:r w:rsidRPr="00007E43">
        <w:rPr>
          <w:rFonts w:eastAsia="Times New Roman" w:cs="Arial"/>
          <w:szCs w:val="20"/>
          <w:lang w:eastAsia="zh-CN"/>
        </w:rPr>
        <w:t>CHO execution condition</w:t>
      </w:r>
      <w:r>
        <w:rPr>
          <w:rFonts w:eastAsia="Times New Roman" w:cs="Arial"/>
          <w:szCs w:val="20"/>
          <w:lang w:eastAsia="zh-CN"/>
        </w:rPr>
        <w:t xml:space="preserve"> for IAB node;</w:t>
      </w:r>
    </w:p>
    <w:p w:rsidR="00007E43" w:rsidRDefault="00007E43" w:rsidP="00FB71B7">
      <w:pPr>
        <w:pStyle w:val="a0"/>
        <w:numPr>
          <w:ilvl w:val="0"/>
          <w:numId w:val="31"/>
        </w:numPr>
        <w:spacing w:before="120"/>
        <w:rPr>
          <w:rFonts w:eastAsia="Times New Roman" w:cs="Arial"/>
          <w:szCs w:val="20"/>
          <w:lang w:eastAsia="zh-CN"/>
        </w:rPr>
      </w:pPr>
      <w:r>
        <w:rPr>
          <w:rFonts w:eastAsia="Times New Roman" w:cs="Arial"/>
          <w:szCs w:val="20"/>
          <w:lang w:eastAsia="zh-CN"/>
        </w:rPr>
        <w:t>The migration of descendant IAB node.</w:t>
      </w:r>
    </w:p>
    <w:p w:rsidR="00007E43" w:rsidRDefault="00007E43" w:rsidP="00FB71B7">
      <w:pPr>
        <w:pStyle w:val="a0"/>
        <w:spacing w:before="120"/>
        <w:rPr>
          <w:rFonts w:eastAsia="Times New Roman" w:cs="Arial"/>
          <w:szCs w:val="20"/>
          <w:lang w:eastAsia="zh-CN"/>
        </w:rPr>
      </w:pPr>
      <w:r>
        <w:rPr>
          <w:rFonts w:eastAsia="Times New Roman" w:cs="Arial"/>
          <w:szCs w:val="20"/>
          <w:lang w:eastAsia="zh-CN"/>
        </w:rPr>
        <w:t xml:space="preserve">For DAPS-like, both RAN2 and RAN3 </w:t>
      </w:r>
      <w:r w:rsidR="00874F47">
        <w:rPr>
          <w:rFonts w:eastAsia="Times New Roman" w:cs="Arial"/>
          <w:szCs w:val="20"/>
          <w:lang w:eastAsia="zh-CN"/>
        </w:rPr>
        <w:t>have no clear definition.</w:t>
      </w:r>
      <w:r w:rsidR="00DC0756">
        <w:rPr>
          <w:rFonts w:eastAsia="Times New Roman" w:cs="Arial"/>
          <w:szCs w:val="20"/>
          <w:lang w:eastAsia="zh-CN"/>
        </w:rPr>
        <w:t xml:space="preserve"> We </w:t>
      </w:r>
      <w:r w:rsidR="00322F66">
        <w:rPr>
          <w:rFonts w:eastAsia="Times New Roman" w:cs="Arial"/>
          <w:szCs w:val="20"/>
          <w:lang w:eastAsia="zh-CN"/>
        </w:rPr>
        <w:t xml:space="preserve">will </w:t>
      </w:r>
      <w:r w:rsidR="00AD3FD9">
        <w:rPr>
          <w:rFonts w:eastAsia="Times New Roman" w:cs="Arial"/>
          <w:szCs w:val="20"/>
          <w:lang w:eastAsia="zh-CN"/>
        </w:rPr>
        <w:t>clarify applicable scenario and use case for DAPS-like</w:t>
      </w:r>
      <w:r w:rsidR="00322F66">
        <w:rPr>
          <w:rFonts w:eastAsia="Times New Roman" w:cs="Arial"/>
          <w:szCs w:val="20"/>
          <w:lang w:eastAsia="zh-CN"/>
        </w:rPr>
        <w:t xml:space="preserve"> first</w:t>
      </w:r>
      <w:r w:rsidR="00FB71B7">
        <w:rPr>
          <w:rFonts w:eastAsia="Times New Roman" w:cs="Arial"/>
          <w:szCs w:val="20"/>
          <w:lang w:eastAsia="zh-CN"/>
        </w:rPr>
        <w:t>,</w:t>
      </w:r>
      <w:r w:rsidR="00322F66">
        <w:rPr>
          <w:rFonts w:eastAsia="Times New Roman" w:cs="Arial"/>
          <w:szCs w:val="20"/>
          <w:lang w:eastAsia="zh-CN"/>
        </w:rPr>
        <w:t xml:space="preserve"> and then </w:t>
      </w:r>
      <w:r w:rsidR="000213F8">
        <w:rPr>
          <w:rFonts w:eastAsia="Times New Roman" w:cs="Arial"/>
          <w:szCs w:val="20"/>
          <w:lang w:eastAsia="zh-CN"/>
        </w:rPr>
        <w:t>study</w:t>
      </w:r>
      <w:r w:rsidR="00322F66">
        <w:rPr>
          <w:rFonts w:eastAsia="Times New Roman" w:cs="Arial"/>
          <w:szCs w:val="20"/>
          <w:lang w:eastAsia="zh-CN"/>
        </w:rPr>
        <w:t xml:space="preserve"> basic mechanism of DAPS-like</w:t>
      </w:r>
      <w:r w:rsidR="00AD3FD9">
        <w:rPr>
          <w:rFonts w:eastAsia="Times New Roman" w:cs="Arial"/>
          <w:szCs w:val="20"/>
          <w:lang w:eastAsia="zh-CN"/>
        </w:rPr>
        <w:t>.</w:t>
      </w:r>
    </w:p>
    <w:p w:rsidR="0035798C" w:rsidRDefault="00003EC9" w:rsidP="00FB71B7">
      <w:pPr>
        <w:pStyle w:val="1"/>
        <w:tabs>
          <w:tab w:val="clear" w:pos="567"/>
          <w:tab w:val="left" w:pos="432"/>
        </w:tabs>
        <w:spacing w:line="240" w:lineRule="auto"/>
        <w:ind w:left="432" w:hanging="432"/>
        <w:jc w:val="both"/>
      </w:pPr>
      <w:r>
        <w:rPr>
          <w:rFonts w:hint="eastAsia"/>
        </w:rPr>
        <w:t>Discussion</w:t>
      </w:r>
    </w:p>
    <w:p w:rsidR="002A43AF" w:rsidRDefault="003267CD" w:rsidP="00FB71B7">
      <w:pPr>
        <w:pStyle w:val="20"/>
        <w:ind w:firstLine="1374"/>
        <w:jc w:val="both"/>
        <w:rPr>
          <w:rFonts w:eastAsia="宋体"/>
          <w:lang w:val="en-GB"/>
        </w:rPr>
      </w:pPr>
      <w:r>
        <w:rPr>
          <w:rFonts w:eastAsia="宋体"/>
          <w:lang w:val="en-GB"/>
        </w:rPr>
        <w:t>CHO</w:t>
      </w:r>
    </w:p>
    <w:p w:rsidR="002E74FA" w:rsidRPr="000A0028" w:rsidRDefault="000A0028" w:rsidP="00FB71B7">
      <w:pPr>
        <w:pStyle w:val="3"/>
        <w:ind w:left="0" w:firstLine="0"/>
        <w:jc w:val="both"/>
        <w:rPr>
          <w:rFonts w:ascii="Times New Roman" w:eastAsia="Times New Roman" w:hAnsi="Times New Roman"/>
          <w:b w:val="0"/>
          <w:bCs w:val="0"/>
          <w:sz w:val="20"/>
          <w:szCs w:val="20"/>
          <w:lang w:eastAsia="zh-CN"/>
        </w:rPr>
      </w:pPr>
      <w:r w:rsidRPr="000A0028">
        <w:rPr>
          <w:rFonts w:ascii="Times New Roman" w:eastAsia="Times New Roman" w:hAnsi="Times New Roman"/>
          <w:sz w:val="20"/>
          <w:szCs w:val="20"/>
          <w:lang w:eastAsia="zh-CN"/>
        </w:rPr>
        <w:t>CHO execution condition</w:t>
      </w:r>
      <w:r w:rsidR="002E74FA" w:rsidRPr="000A0028">
        <w:rPr>
          <w:rFonts w:ascii="Times New Roman" w:eastAsia="Times New Roman" w:hAnsi="Times New Roman"/>
          <w:b w:val="0"/>
          <w:bCs w:val="0"/>
          <w:sz w:val="20"/>
          <w:szCs w:val="20"/>
          <w:lang w:eastAsia="zh-CN"/>
        </w:rPr>
        <w:t xml:space="preserve"> </w:t>
      </w:r>
    </w:p>
    <w:p w:rsidR="002E74FA" w:rsidRDefault="007D76A9" w:rsidP="00FB71B7">
      <w:pPr>
        <w:pStyle w:val="a0"/>
        <w:spacing w:before="120"/>
        <w:rPr>
          <w:rFonts w:eastAsia="Times New Roman" w:cs="Arial"/>
          <w:szCs w:val="20"/>
          <w:lang w:eastAsia="zh-CN"/>
        </w:rPr>
      </w:pPr>
      <w:r>
        <w:rPr>
          <w:rFonts w:eastAsia="Times New Roman" w:cs="Arial"/>
          <w:szCs w:val="20"/>
          <w:lang w:eastAsia="zh-CN"/>
        </w:rPr>
        <w:t xml:space="preserve">In last meeting, </w:t>
      </w:r>
      <w:r w:rsidR="00BA0E61">
        <w:rPr>
          <w:rFonts w:eastAsia="Times New Roman" w:cs="Arial"/>
          <w:szCs w:val="20"/>
          <w:lang w:eastAsia="zh-CN"/>
        </w:rPr>
        <w:t>RA</w:t>
      </w:r>
      <w:r w:rsidR="000665AA">
        <w:rPr>
          <w:rFonts w:eastAsia="Times New Roman" w:cs="Arial"/>
          <w:szCs w:val="20"/>
          <w:lang w:eastAsia="zh-CN"/>
        </w:rPr>
        <w:t>N</w:t>
      </w:r>
      <w:r w:rsidR="00BA0E61">
        <w:rPr>
          <w:rFonts w:eastAsia="Times New Roman" w:cs="Arial"/>
          <w:szCs w:val="20"/>
          <w:lang w:eastAsia="zh-CN"/>
        </w:rPr>
        <w:t xml:space="preserve">2 agreed </w:t>
      </w:r>
      <w:r w:rsidR="000665AA">
        <w:rPr>
          <w:rFonts w:eastAsia="Times New Roman" w:cs="Arial"/>
          <w:szCs w:val="20"/>
          <w:lang w:eastAsia="zh-CN"/>
        </w:rPr>
        <w:t xml:space="preserve">that </w:t>
      </w:r>
      <w:r w:rsidR="00BA0E61" w:rsidRPr="003E0D5A">
        <w:rPr>
          <w:szCs w:val="20"/>
          <w:lang w:eastAsia="zh-CN"/>
        </w:rPr>
        <w:t>condEventA3 and condEventA5 are applicable to IAB-MT</w:t>
      </w:r>
      <w:r w:rsidR="00BA0E61">
        <w:rPr>
          <w:szCs w:val="20"/>
          <w:lang w:eastAsia="zh-CN"/>
        </w:rPr>
        <w:t xml:space="preserve"> and </w:t>
      </w:r>
      <w:r w:rsidR="00BA0E61" w:rsidRPr="003E0D5A">
        <w:rPr>
          <w:szCs w:val="20"/>
          <w:lang w:eastAsia="zh-CN"/>
        </w:rPr>
        <w:t>other CHO execution condition</w:t>
      </w:r>
      <w:r w:rsidR="00BA0E61">
        <w:rPr>
          <w:szCs w:val="20"/>
          <w:lang w:eastAsia="zh-CN"/>
        </w:rPr>
        <w:t xml:space="preserve"> is FFS.</w:t>
      </w:r>
    </w:p>
    <w:tbl>
      <w:tblPr>
        <w:tblStyle w:val="af0"/>
        <w:tblW w:w="0" w:type="auto"/>
        <w:tblLook w:val="04A0" w:firstRow="1" w:lastRow="0" w:firstColumn="1" w:lastColumn="0" w:noHBand="0" w:noVBand="1"/>
      </w:tblPr>
      <w:tblGrid>
        <w:gridCol w:w="8528"/>
      </w:tblGrid>
      <w:tr w:rsidR="002E1435" w:rsidTr="002E1435">
        <w:tc>
          <w:tcPr>
            <w:tcW w:w="8528" w:type="dxa"/>
          </w:tcPr>
          <w:p w:rsidR="002E1435" w:rsidRPr="003E0D5A" w:rsidRDefault="002E1435" w:rsidP="00FB71B7">
            <w:pPr>
              <w:pStyle w:val="Agreement"/>
              <w:tabs>
                <w:tab w:val="clear" w:pos="-31321"/>
                <w:tab w:val="num" w:pos="426"/>
              </w:tabs>
              <w:overflowPunct/>
              <w:autoSpaceDE/>
              <w:autoSpaceDN/>
              <w:adjustRightInd/>
              <w:ind w:left="426" w:hanging="426"/>
              <w:textAlignment w:val="auto"/>
              <w:rPr>
                <w:sz w:val="20"/>
                <w:szCs w:val="20"/>
              </w:rPr>
            </w:pPr>
            <w:bookmarkStart w:id="7" w:name="OLE_LINK10"/>
            <w:r w:rsidRPr="003E0D5A">
              <w:rPr>
                <w:sz w:val="20"/>
                <w:szCs w:val="20"/>
                <w:lang w:eastAsia="zh-CN"/>
              </w:rPr>
              <w:t>The use cases for IAB-MT CHO should be</w:t>
            </w:r>
            <w:r w:rsidRPr="003E0D5A">
              <w:rPr>
                <w:rFonts w:hint="eastAsia"/>
                <w:sz w:val="20"/>
                <w:szCs w:val="20"/>
                <w:lang w:eastAsia="zh-CN"/>
              </w:rPr>
              <w:t xml:space="preserve"> migration</w:t>
            </w:r>
            <w:r w:rsidRPr="003E0D5A">
              <w:rPr>
                <w:sz w:val="20"/>
                <w:szCs w:val="20"/>
                <w:lang w:eastAsia="zh-CN"/>
              </w:rPr>
              <w:t xml:space="preserve"> and RLF recovery</w:t>
            </w:r>
            <w:r w:rsidRPr="003E0D5A">
              <w:rPr>
                <w:rFonts w:hint="eastAsia"/>
                <w:sz w:val="20"/>
                <w:szCs w:val="20"/>
                <w:lang w:eastAsia="zh-CN"/>
              </w:rPr>
              <w:t>.</w:t>
            </w:r>
          </w:p>
          <w:p w:rsidR="002E1435" w:rsidRPr="003E0D5A" w:rsidRDefault="002E1435" w:rsidP="00FB71B7">
            <w:pPr>
              <w:pStyle w:val="Agreement"/>
              <w:tabs>
                <w:tab w:val="clear" w:pos="-31321"/>
                <w:tab w:val="num" w:pos="426"/>
              </w:tabs>
              <w:overflowPunct/>
              <w:autoSpaceDE/>
              <w:autoSpaceDN/>
              <w:adjustRightInd/>
              <w:ind w:left="426" w:hanging="426"/>
              <w:textAlignment w:val="auto"/>
              <w:rPr>
                <w:sz w:val="20"/>
                <w:szCs w:val="20"/>
                <w:lang w:eastAsia="zh-CN"/>
              </w:rPr>
            </w:pPr>
            <w:r w:rsidRPr="003E0D5A">
              <w:rPr>
                <w:sz w:val="20"/>
                <w:szCs w:val="20"/>
                <w:lang w:eastAsia="zh-CN"/>
              </w:rPr>
              <w:t>RAN2 should have a comm</w:t>
            </w:r>
            <w:r w:rsidRPr="003E0D5A">
              <w:rPr>
                <w:rFonts w:hint="eastAsia"/>
                <w:sz w:val="20"/>
                <w:szCs w:val="20"/>
                <w:lang w:eastAsia="zh-CN"/>
              </w:rPr>
              <w:t>o</w:t>
            </w:r>
            <w:r w:rsidRPr="003E0D5A">
              <w:rPr>
                <w:sz w:val="20"/>
                <w:szCs w:val="20"/>
                <w:lang w:eastAsia="zh-CN"/>
              </w:rPr>
              <w:t xml:space="preserve">n solution for intra-CU/intra-DU CHO and intra-CU/inter-DU CHO. </w:t>
            </w:r>
          </w:p>
          <w:p w:rsidR="002E1435" w:rsidRPr="003E0D5A" w:rsidRDefault="002E1435" w:rsidP="00FB71B7">
            <w:pPr>
              <w:pStyle w:val="Agreement"/>
              <w:tabs>
                <w:tab w:val="clear" w:pos="-31321"/>
                <w:tab w:val="num" w:pos="426"/>
              </w:tabs>
              <w:overflowPunct/>
              <w:autoSpaceDE/>
              <w:autoSpaceDN/>
              <w:adjustRightInd/>
              <w:ind w:left="426" w:hanging="426"/>
              <w:textAlignment w:val="auto"/>
              <w:rPr>
                <w:sz w:val="20"/>
                <w:szCs w:val="20"/>
              </w:rPr>
            </w:pPr>
            <w:r w:rsidRPr="003E0D5A">
              <w:rPr>
                <w:sz w:val="20"/>
                <w:szCs w:val="20"/>
                <w:lang w:eastAsia="zh-CN"/>
              </w:rPr>
              <w:t>condEventA3 and condEventA5 are applicable to IAB-MT</w:t>
            </w:r>
          </w:p>
          <w:p w:rsidR="002E1435" w:rsidRPr="002E1435" w:rsidRDefault="002E1435" w:rsidP="00FB71B7">
            <w:pPr>
              <w:pStyle w:val="Agreement"/>
              <w:tabs>
                <w:tab w:val="clear" w:pos="-31321"/>
                <w:tab w:val="num" w:pos="426"/>
              </w:tabs>
              <w:overflowPunct/>
              <w:autoSpaceDE/>
              <w:autoSpaceDN/>
              <w:adjustRightInd/>
              <w:ind w:left="426" w:hanging="426"/>
              <w:textAlignment w:val="auto"/>
              <w:rPr>
                <w:rFonts w:eastAsia="Times New Roman" w:cs="Arial"/>
                <w:szCs w:val="20"/>
                <w:lang w:eastAsia="zh-CN"/>
              </w:rPr>
            </w:pPr>
            <w:r w:rsidRPr="003E0D5A">
              <w:rPr>
                <w:sz w:val="20"/>
                <w:szCs w:val="20"/>
                <w:lang w:eastAsia="zh-CN"/>
              </w:rPr>
              <w:t>FFS if other CHO execution condition is needed (e.g. whether type 2 RLF indication can be used as trigger)</w:t>
            </w:r>
            <w:bookmarkEnd w:id="7"/>
          </w:p>
        </w:tc>
      </w:tr>
    </w:tbl>
    <w:p w:rsidR="00F1125B" w:rsidRDefault="00BA0E61" w:rsidP="00FB71B7">
      <w:pPr>
        <w:pStyle w:val="a0"/>
        <w:spacing w:before="120"/>
        <w:rPr>
          <w:rFonts w:eastAsia="Times New Roman" w:cs="Arial"/>
          <w:szCs w:val="20"/>
          <w:lang w:eastAsia="zh-CN"/>
        </w:rPr>
      </w:pPr>
      <w:r>
        <w:rPr>
          <w:rFonts w:eastAsia="Times New Roman" w:cs="Arial"/>
          <w:szCs w:val="20"/>
          <w:lang w:eastAsia="zh-CN"/>
        </w:rPr>
        <w:t xml:space="preserve">Other </w:t>
      </w:r>
      <w:r w:rsidR="000665AA">
        <w:rPr>
          <w:rFonts w:eastAsia="Times New Roman" w:cs="Arial"/>
          <w:szCs w:val="20"/>
          <w:lang w:eastAsia="zh-CN"/>
        </w:rPr>
        <w:t xml:space="preserve">possible </w:t>
      </w:r>
      <w:r>
        <w:rPr>
          <w:rFonts w:eastAsia="Times New Roman" w:cs="Arial"/>
          <w:szCs w:val="20"/>
          <w:lang w:eastAsia="zh-CN"/>
        </w:rPr>
        <w:t>CHO execution condition</w:t>
      </w:r>
      <w:r w:rsidR="000665AA">
        <w:rPr>
          <w:rFonts w:eastAsia="Times New Roman" w:cs="Arial"/>
          <w:szCs w:val="20"/>
          <w:lang w:eastAsia="zh-CN"/>
        </w:rPr>
        <w:t xml:space="preserve">s </w:t>
      </w:r>
      <w:r w:rsidR="000665AA">
        <w:rPr>
          <w:rFonts w:eastAsia="Times New Roman" w:cs="Arial"/>
          <w:szCs w:val="20"/>
          <w:lang w:eastAsia="zh-CN"/>
        </w:rPr>
        <w:fldChar w:fldCharType="begin"/>
      </w:r>
      <w:r w:rsidR="000665AA">
        <w:rPr>
          <w:rFonts w:eastAsia="Times New Roman" w:cs="Arial"/>
          <w:szCs w:val="20"/>
          <w:lang w:eastAsia="zh-CN"/>
        </w:rPr>
        <w:instrText xml:space="preserve"> REF _Ref70516503 \n \h </w:instrText>
      </w:r>
      <w:r w:rsidR="00FB71B7">
        <w:rPr>
          <w:rFonts w:eastAsia="Times New Roman" w:cs="Arial"/>
          <w:szCs w:val="20"/>
          <w:lang w:eastAsia="zh-CN"/>
        </w:rPr>
        <w:instrText xml:space="preserve"> \* MERGEFORMAT </w:instrText>
      </w:r>
      <w:r w:rsidR="000665AA">
        <w:rPr>
          <w:rFonts w:eastAsia="Times New Roman" w:cs="Arial"/>
          <w:szCs w:val="20"/>
          <w:lang w:eastAsia="zh-CN"/>
        </w:rPr>
      </w:r>
      <w:r w:rsidR="000665AA">
        <w:rPr>
          <w:rFonts w:eastAsia="Times New Roman" w:cs="Arial"/>
          <w:szCs w:val="20"/>
          <w:lang w:eastAsia="zh-CN"/>
        </w:rPr>
        <w:fldChar w:fldCharType="separate"/>
      </w:r>
      <w:r w:rsidR="000665AA">
        <w:rPr>
          <w:rFonts w:eastAsia="Times New Roman" w:cs="Arial"/>
          <w:szCs w:val="20"/>
          <w:lang w:eastAsia="zh-CN"/>
        </w:rPr>
        <w:t>[1]</w:t>
      </w:r>
      <w:r w:rsidR="000665AA">
        <w:rPr>
          <w:rFonts w:eastAsia="Times New Roman" w:cs="Arial"/>
          <w:szCs w:val="20"/>
          <w:lang w:eastAsia="zh-CN"/>
        </w:rPr>
        <w:fldChar w:fldCharType="end"/>
      </w:r>
      <w:r w:rsidR="000665AA">
        <w:rPr>
          <w:rFonts w:eastAsia="Times New Roman" w:cs="Arial"/>
          <w:szCs w:val="20"/>
          <w:lang w:eastAsia="zh-CN"/>
        </w:rPr>
        <w:t xml:space="preserve"> are:</w:t>
      </w:r>
    </w:p>
    <w:p w:rsidR="000665AA" w:rsidRPr="007254D0" w:rsidRDefault="00EE4EA2" w:rsidP="00FB71B7">
      <w:pPr>
        <w:pStyle w:val="a0"/>
        <w:numPr>
          <w:ilvl w:val="0"/>
          <w:numId w:val="33"/>
        </w:numPr>
        <w:spacing w:beforeLines="50" w:before="120" w:afterLines="50" w:line="259" w:lineRule="auto"/>
        <w:rPr>
          <w:rFonts w:eastAsiaTheme="minorEastAsia"/>
          <w:b/>
          <w:lang w:eastAsia="zh-CN"/>
        </w:rPr>
      </w:pPr>
      <w:r w:rsidRPr="007254D0">
        <w:rPr>
          <w:rFonts w:eastAsiaTheme="minorEastAsia"/>
          <w:lang w:eastAsia="zh-CN"/>
        </w:rPr>
        <w:t>T</w:t>
      </w:r>
      <w:r w:rsidR="000665AA" w:rsidRPr="007254D0">
        <w:rPr>
          <w:rFonts w:eastAsiaTheme="minorEastAsia"/>
          <w:lang w:eastAsia="zh-CN"/>
        </w:rPr>
        <w:t>ype-2 RLF indication</w:t>
      </w:r>
      <w:r w:rsidR="00F169FB">
        <w:rPr>
          <w:rFonts w:eastAsiaTheme="minorEastAsia"/>
          <w:lang w:eastAsia="zh-CN"/>
        </w:rPr>
        <w:t>;</w:t>
      </w:r>
    </w:p>
    <w:p w:rsidR="000665AA" w:rsidRPr="007254D0" w:rsidRDefault="000665AA" w:rsidP="00FB71B7">
      <w:pPr>
        <w:pStyle w:val="a0"/>
        <w:numPr>
          <w:ilvl w:val="0"/>
          <w:numId w:val="33"/>
        </w:numPr>
        <w:spacing w:beforeLines="50" w:before="120" w:afterLines="50" w:line="259" w:lineRule="auto"/>
        <w:rPr>
          <w:rFonts w:eastAsiaTheme="minorEastAsia"/>
          <w:b/>
          <w:lang w:eastAsia="zh-CN"/>
        </w:rPr>
      </w:pPr>
      <w:r w:rsidRPr="007254D0">
        <w:rPr>
          <w:rFonts w:eastAsiaTheme="minorEastAsia"/>
          <w:lang w:eastAsia="zh-CN"/>
        </w:rPr>
        <w:t>Event A4.</w:t>
      </w:r>
    </w:p>
    <w:p w:rsidR="00FF06D3" w:rsidRDefault="00FF3219" w:rsidP="00FB71B7">
      <w:pPr>
        <w:pStyle w:val="a0"/>
        <w:spacing w:before="120"/>
        <w:rPr>
          <w:rFonts w:eastAsia="Times New Roman" w:cs="Arial"/>
          <w:szCs w:val="20"/>
          <w:lang w:eastAsia="zh-CN"/>
        </w:rPr>
      </w:pPr>
      <w:r w:rsidRPr="007254D0">
        <w:rPr>
          <w:rFonts w:eastAsiaTheme="minorEastAsia"/>
          <w:lang w:eastAsia="zh-CN"/>
        </w:rPr>
        <w:t>Type-2 RLF indication</w:t>
      </w:r>
      <w:r>
        <w:rPr>
          <w:rFonts w:eastAsia="Times New Roman" w:cs="Arial"/>
          <w:szCs w:val="20"/>
          <w:lang w:eastAsia="zh-CN"/>
        </w:rPr>
        <w:t xml:space="preserve"> does not indicate a stable state</w:t>
      </w:r>
      <w:r w:rsidR="00AA646C">
        <w:rPr>
          <w:rFonts w:eastAsia="Times New Roman" w:cs="Arial"/>
          <w:szCs w:val="20"/>
          <w:lang w:eastAsia="zh-CN"/>
        </w:rPr>
        <w:t xml:space="preserve"> and t</w:t>
      </w:r>
      <w:r>
        <w:rPr>
          <w:rFonts w:eastAsia="Times New Roman" w:cs="Arial"/>
          <w:szCs w:val="20"/>
          <w:lang w:eastAsia="zh-CN"/>
        </w:rPr>
        <w:t xml:space="preserve">he BH link can be recovered after type-2 RLF indication transmission. </w:t>
      </w:r>
      <w:r w:rsidR="007B354C">
        <w:rPr>
          <w:rFonts w:eastAsia="Times New Roman" w:cs="Arial"/>
          <w:szCs w:val="20"/>
          <w:lang w:eastAsia="zh-CN"/>
        </w:rPr>
        <w:t>After</w:t>
      </w:r>
      <w:r w:rsidR="0058512C">
        <w:rPr>
          <w:rFonts w:eastAsia="Times New Roman" w:cs="Arial"/>
          <w:szCs w:val="20"/>
          <w:lang w:eastAsia="zh-CN"/>
        </w:rPr>
        <w:t xml:space="preserve"> IAB node received </w:t>
      </w:r>
      <w:r w:rsidR="00BA611D">
        <w:rPr>
          <w:rFonts w:eastAsia="Times New Roman" w:cs="Arial"/>
          <w:szCs w:val="20"/>
          <w:lang w:eastAsia="zh-CN"/>
        </w:rPr>
        <w:t>t</w:t>
      </w:r>
      <w:r w:rsidR="0058512C">
        <w:rPr>
          <w:rFonts w:eastAsia="Times New Roman" w:cs="Arial"/>
          <w:szCs w:val="20"/>
          <w:lang w:eastAsia="zh-CN"/>
        </w:rPr>
        <w:t xml:space="preserve">ype-2 RLF indication from its parent node, it can keep </w:t>
      </w:r>
      <w:r w:rsidR="00EA34FB">
        <w:rPr>
          <w:rFonts w:eastAsia="Times New Roman" w:cs="Arial"/>
          <w:szCs w:val="20"/>
          <w:lang w:eastAsia="zh-CN"/>
        </w:rPr>
        <w:t xml:space="preserve">data </w:t>
      </w:r>
      <w:r w:rsidR="0058512C">
        <w:rPr>
          <w:rFonts w:eastAsia="Times New Roman" w:cs="Arial"/>
          <w:szCs w:val="20"/>
          <w:lang w:eastAsia="zh-CN"/>
        </w:rPr>
        <w:t xml:space="preserve">transmission with </w:t>
      </w:r>
      <w:r w:rsidR="00015A1B">
        <w:rPr>
          <w:rFonts w:eastAsia="Times New Roman" w:cs="Arial"/>
          <w:szCs w:val="20"/>
          <w:lang w:eastAsia="zh-CN"/>
        </w:rPr>
        <w:t>the p</w:t>
      </w:r>
      <w:r w:rsidR="0058512C">
        <w:rPr>
          <w:rFonts w:eastAsia="Times New Roman" w:cs="Arial"/>
          <w:szCs w:val="20"/>
          <w:lang w:eastAsia="zh-CN"/>
        </w:rPr>
        <w:t>arent node</w:t>
      </w:r>
      <w:r w:rsidR="00C10C34">
        <w:rPr>
          <w:rFonts w:eastAsia="Times New Roman" w:cs="Arial"/>
          <w:szCs w:val="20"/>
          <w:lang w:eastAsia="zh-CN"/>
        </w:rPr>
        <w:t xml:space="preserve">. </w:t>
      </w:r>
      <w:r w:rsidR="00015A1B">
        <w:rPr>
          <w:rFonts w:eastAsia="Times New Roman" w:cs="Arial"/>
          <w:szCs w:val="20"/>
          <w:lang w:eastAsia="zh-CN"/>
        </w:rPr>
        <w:t>So, d</w:t>
      </w:r>
      <w:r w:rsidR="00C10C34">
        <w:rPr>
          <w:rFonts w:eastAsia="Times New Roman" w:cs="Arial"/>
          <w:szCs w:val="20"/>
          <w:lang w:eastAsia="zh-CN"/>
        </w:rPr>
        <w:t xml:space="preserve">uring the period between </w:t>
      </w:r>
      <w:r w:rsidR="004F00A9">
        <w:rPr>
          <w:rFonts w:eastAsia="Times New Roman" w:cs="Arial"/>
          <w:szCs w:val="20"/>
          <w:lang w:eastAsia="zh-CN"/>
        </w:rPr>
        <w:t xml:space="preserve">type-2 RLF indication </w:t>
      </w:r>
      <w:r w:rsidR="00C10C34">
        <w:rPr>
          <w:rFonts w:eastAsia="Times New Roman" w:cs="Arial"/>
          <w:szCs w:val="20"/>
          <w:lang w:eastAsia="zh-CN"/>
        </w:rPr>
        <w:t xml:space="preserve">reception and </w:t>
      </w:r>
      <w:r w:rsidR="004F00A9">
        <w:rPr>
          <w:rFonts w:eastAsia="Times New Roman" w:cs="Arial"/>
          <w:szCs w:val="20"/>
          <w:lang w:eastAsia="zh-CN"/>
        </w:rPr>
        <w:t>type-3 RLF indication</w:t>
      </w:r>
      <w:r w:rsidR="00C10C34">
        <w:rPr>
          <w:rFonts w:eastAsia="Times New Roman" w:cs="Arial"/>
          <w:szCs w:val="20"/>
          <w:lang w:eastAsia="zh-CN"/>
        </w:rPr>
        <w:t xml:space="preserve"> reception</w:t>
      </w:r>
      <w:r w:rsidR="004F00A9">
        <w:rPr>
          <w:rFonts w:eastAsia="Times New Roman" w:cs="Arial"/>
          <w:szCs w:val="20"/>
          <w:lang w:eastAsia="zh-CN"/>
        </w:rPr>
        <w:t xml:space="preserve">, the IAB node is attached to </w:t>
      </w:r>
      <w:r w:rsidR="00015A1B">
        <w:rPr>
          <w:rFonts w:eastAsia="Times New Roman" w:cs="Arial"/>
          <w:szCs w:val="20"/>
          <w:lang w:eastAsia="zh-CN"/>
        </w:rPr>
        <w:t xml:space="preserve">the </w:t>
      </w:r>
      <w:r w:rsidR="004F00A9">
        <w:rPr>
          <w:rFonts w:eastAsia="Times New Roman" w:cs="Arial"/>
          <w:szCs w:val="20"/>
          <w:lang w:eastAsia="zh-CN"/>
        </w:rPr>
        <w:t xml:space="preserve">same parent node and data transmission </w:t>
      </w:r>
      <w:r w:rsidR="00DE0DC4">
        <w:rPr>
          <w:rFonts w:eastAsia="Times New Roman" w:cs="Arial"/>
          <w:szCs w:val="20"/>
          <w:lang w:eastAsia="zh-CN"/>
        </w:rPr>
        <w:t xml:space="preserve">has not been </w:t>
      </w:r>
      <w:r w:rsidR="00742D7F">
        <w:rPr>
          <w:rFonts w:eastAsia="Times New Roman" w:cs="Arial"/>
          <w:szCs w:val="20"/>
          <w:lang w:eastAsia="zh-CN"/>
        </w:rPr>
        <w:t>interrupt</w:t>
      </w:r>
      <w:r w:rsidR="00957686">
        <w:rPr>
          <w:rFonts w:eastAsia="Times New Roman" w:cs="Arial"/>
          <w:szCs w:val="20"/>
          <w:lang w:eastAsia="zh-CN"/>
        </w:rPr>
        <w:t>ed</w:t>
      </w:r>
      <w:r w:rsidR="004F00A9">
        <w:rPr>
          <w:rFonts w:eastAsia="Times New Roman" w:cs="Arial"/>
          <w:szCs w:val="20"/>
          <w:lang w:eastAsia="zh-CN"/>
        </w:rPr>
        <w:t>.</w:t>
      </w:r>
    </w:p>
    <w:p w:rsidR="004844D3" w:rsidRDefault="004844D3" w:rsidP="004844D3">
      <w:pPr>
        <w:pStyle w:val="a0"/>
        <w:spacing w:before="120"/>
        <w:rPr>
          <w:rFonts w:eastAsiaTheme="minorEastAsia"/>
          <w:lang w:eastAsia="zh-CN"/>
        </w:rPr>
      </w:pPr>
      <w:r>
        <w:rPr>
          <w:rFonts w:eastAsia="Times New Roman" w:cs="Arial"/>
          <w:szCs w:val="20"/>
          <w:lang w:eastAsia="zh-CN"/>
        </w:rPr>
        <w:t xml:space="preserve">But if type-2 RLF indication can trigger CHO, the </w:t>
      </w:r>
      <w:r>
        <w:rPr>
          <w:rFonts w:eastAsiaTheme="minorEastAsia" w:hint="eastAsia"/>
          <w:lang w:eastAsia="zh-CN"/>
        </w:rPr>
        <w:t xml:space="preserve">best case is </w:t>
      </w:r>
      <w:r>
        <w:rPr>
          <w:rFonts w:eastAsiaTheme="minorEastAsia"/>
          <w:lang w:eastAsia="zh-CN"/>
        </w:rPr>
        <w:t>the IAB node accessing</w:t>
      </w:r>
      <w:r>
        <w:rPr>
          <w:rFonts w:eastAsiaTheme="minorEastAsia" w:hint="eastAsia"/>
          <w:lang w:eastAsia="zh-CN"/>
        </w:rPr>
        <w:t xml:space="preserve"> to a</w:t>
      </w:r>
      <w:r>
        <w:rPr>
          <w:rFonts w:eastAsiaTheme="minorEastAsia"/>
          <w:lang w:eastAsia="zh-CN"/>
        </w:rPr>
        <w:t xml:space="preserve"> </w:t>
      </w:r>
      <w:r>
        <w:rPr>
          <w:rFonts w:eastAsiaTheme="minorEastAsia" w:hint="eastAsia"/>
          <w:lang w:eastAsia="zh-CN"/>
        </w:rPr>
        <w:t xml:space="preserve">suboptimal </w:t>
      </w:r>
      <w:r>
        <w:rPr>
          <w:rFonts w:eastAsiaTheme="minorEastAsia"/>
          <w:lang w:eastAsia="zh-CN"/>
        </w:rPr>
        <w:t>cel</w:t>
      </w:r>
      <w:r>
        <w:rPr>
          <w:rFonts w:eastAsiaTheme="minorEastAsia" w:hint="eastAsia"/>
          <w:lang w:eastAsia="zh-CN"/>
        </w:rPr>
        <w:t>l</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 xml:space="preserve">the worst case is </w:t>
      </w:r>
      <w:r>
        <w:rPr>
          <w:rFonts w:eastAsiaTheme="minorEastAsia"/>
          <w:lang w:eastAsia="zh-CN"/>
        </w:rPr>
        <w:t>the IAB node</w:t>
      </w:r>
      <w:r>
        <w:rPr>
          <w:rFonts w:eastAsiaTheme="minorEastAsia" w:hint="eastAsia"/>
          <w:lang w:eastAsia="zh-CN"/>
        </w:rPr>
        <w:t xml:space="preserve"> </w:t>
      </w:r>
      <w:r>
        <w:rPr>
          <w:rFonts w:eastAsiaTheme="minorEastAsia"/>
          <w:lang w:eastAsia="zh-CN"/>
        </w:rPr>
        <w:t>encounter</w:t>
      </w:r>
      <w:r>
        <w:rPr>
          <w:rFonts w:eastAsiaTheme="minorEastAsia" w:hint="eastAsia"/>
          <w:lang w:eastAsia="zh-CN"/>
        </w:rPr>
        <w:t>ing RLF because no suitable cell to access</w:t>
      </w:r>
      <w:r>
        <w:rPr>
          <w:rFonts w:eastAsiaTheme="minorEastAsia"/>
          <w:lang w:eastAsia="zh-CN"/>
        </w:rPr>
        <w:t xml:space="preserve">. </w:t>
      </w:r>
      <w:r w:rsidR="00231316">
        <w:rPr>
          <w:rFonts w:eastAsiaTheme="minorEastAsia"/>
          <w:lang w:eastAsia="zh-CN"/>
        </w:rPr>
        <w:t>Furthermore, after IAB node performs CHO handover, it could handover to the previous parent</w:t>
      </w:r>
      <w:r w:rsidR="00231316">
        <w:rPr>
          <w:rFonts w:eastAsiaTheme="minorEastAsia" w:hint="eastAsia"/>
          <w:lang w:eastAsia="zh-CN"/>
        </w:rPr>
        <w:t xml:space="preserve"> </w:t>
      </w:r>
      <w:r w:rsidR="00231316">
        <w:rPr>
          <w:rFonts w:eastAsiaTheme="minorEastAsia"/>
          <w:lang w:eastAsia="zh-CN"/>
        </w:rPr>
        <w:t>node when the BH link between the previous parent node</w:t>
      </w:r>
      <w:r w:rsidR="000919A2">
        <w:rPr>
          <w:rFonts w:eastAsiaTheme="minorEastAsia" w:hint="eastAsia"/>
          <w:lang w:eastAsia="zh-CN"/>
        </w:rPr>
        <w:t xml:space="preserve"> and</w:t>
      </w:r>
      <w:r w:rsidR="000919A2">
        <w:rPr>
          <w:rFonts w:eastAsiaTheme="minorEastAsia"/>
          <w:lang w:eastAsia="zh-CN"/>
        </w:rPr>
        <w:t xml:space="preserve"> the </w:t>
      </w:r>
      <w:r w:rsidR="000919A2">
        <w:rPr>
          <w:rFonts w:eastAsiaTheme="minorEastAsia" w:hint="eastAsia"/>
          <w:lang w:eastAsia="zh-CN"/>
        </w:rPr>
        <w:t>IAB</w:t>
      </w:r>
      <w:r w:rsidR="00231316">
        <w:rPr>
          <w:rFonts w:eastAsiaTheme="minorEastAsia"/>
          <w:lang w:eastAsia="zh-CN"/>
        </w:rPr>
        <w:t xml:space="preserve"> node </w:t>
      </w:r>
      <w:r w:rsidR="000919A2">
        <w:rPr>
          <w:rFonts w:eastAsiaTheme="minorEastAsia"/>
          <w:lang w:eastAsia="zh-CN"/>
        </w:rPr>
        <w:t>is</w:t>
      </w:r>
      <w:r w:rsidR="000919A2">
        <w:rPr>
          <w:rFonts w:eastAsiaTheme="minorEastAsia" w:hint="eastAsia"/>
          <w:lang w:eastAsia="zh-CN"/>
        </w:rPr>
        <w:t xml:space="preserve"> re</w:t>
      </w:r>
      <w:r w:rsidR="006B5F2C">
        <w:rPr>
          <w:rFonts w:eastAsiaTheme="minorEastAsia"/>
          <w:lang w:eastAsia="zh-CN"/>
        </w:rPr>
        <w:t>covered. The additional handover procedure will introduce more service interruption.</w:t>
      </w:r>
    </w:p>
    <w:p w:rsidR="00E57E99" w:rsidRDefault="00E57E99" w:rsidP="00FB71B7">
      <w:pPr>
        <w:pStyle w:val="a0"/>
        <w:spacing w:before="120"/>
        <w:rPr>
          <w:rFonts w:eastAsiaTheme="minorEastAsia"/>
          <w:b/>
          <w:lang w:eastAsia="zh-CN"/>
        </w:rPr>
      </w:pPr>
      <w:r w:rsidRPr="0087262D">
        <w:rPr>
          <w:rFonts w:eastAsiaTheme="minorEastAsia"/>
          <w:b/>
          <w:lang w:eastAsia="zh-CN"/>
        </w:rPr>
        <w:t>O</w:t>
      </w:r>
      <w:r w:rsidRPr="0087262D">
        <w:rPr>
          <w:rFonts w:eastAsiaTheme="minorEastAsia" w:hint="eastAsia"/>
          <w:b/>
          <w:lang w:eastAsia="zh-CN"/>
        </w:rPr>
        <w:t>bservation 1:</w:t>
      </w:r>
      <w:r w:rsidRPr="0087262D">
        <w:rPr>
          <w:rFonts w:eastAsiaTheme="minorEastAsia"/>
          <w:b/>
          <w:lang w:eastAsia="zh-CN"/>
        </w:rPr>
        <w:t xml:space="preserve"> If Type-2 RLF indication can trigger CHO, </w:t>
      </w:r>
      <w:r w:rsidR="0087262D" w:rsidRPr="0087262D">
        <w:rPr>
          <w:rFonts w:eastAsiaTheme="minorEastAsia"/>
          <w:b/>
          <w:lang w:eastAsia="zh-CN"/>
        </w:rPr>
        <w:t>extra service interruption may be introduced.</w:t>
      </w:r>
    </w:p>
    <w:p w:rsidR="00E57E99" w:rsidRDefault="00E57E99" w:rsidP="00FB71B7">
      <w:pPr>
        <w:pStyle w:val="a0"/>
        <w:spacing w:before="120"/>
      </w:pPr>
      <w:r>
        <w:rPr>
          <w:rFonts w:eastAsiaTheme="minorEastAsia"/>
          <w:lang w:eastAsia="zh-CN"/>
        </w:rPr>
        <w:lastRenderedPageBreak/>
        <w:t>For event A4</w:t>
      </w:r>
      <w:r w:rsidR="00672145">
        <w:rPr>
          <w:rFonts w:eastAsiaTheme="minorEastAsia"/>
          <w:lang w:eastAsia="zh-CN"/>
        </w:rPr>
        <w:t xml:space="preserve"> (</w:t>
      </w:r>
      <w:r w:rsidR="00C62674">
        <w:t>Neighbor</w:t>
      </w:r>
      <w:r w:rsidR="00672145">
        <w:t xml:space="preserve"> becomes better than threshold</w:t>
      </w:r>
      <w:r w:rsidR="00672145">
        <w:rPr>
          <w:rFonts w:eastAsiaTheme="minorEastAsia"/>
          <w:lang w:eastAsia="zh-CN"/>
        </w:rPr>
        <w:t>)</w:t>
      </w:r>
      <w:r>
        <w:rPr>
          <w:rFonts w:eastAsiaTheme="minorEastAsia"/>
          <w:lang w:eastAsia="zh-CN"/>
        </w:rPr>
        <w:t xml:space="preserve">, </w:t>
      </w:r>
      <w:r w:rsidR="00C62674">
        <w:rPr>
          <w:rFonts w:eastAsiaTheme="minorEastAsia"/>
          <w:lang w:eastAsia="zh-CN"/>
        </w:rPr>
        <w:t>it considers the channel condition of neighbor cell alone.</w:t>
      </w:r>
      <w:r>
        <w:rPr>
          <w:rFonts w:eastAsiaTheme="minorEastAsia"/>
          <w:lang w:eastAsia="zh-CN"/>
        </w:rPr>
        <w:t xml:space="preserve"> </w:t>
      </w:r>
      <w:r w:rsidR="00400611">
        <w:rPr>
          <w:rFonts w:eastAsiaTheme="minorEastAsia"/>
          <w:lang w:eastAsia="zh-CN"/>
        </w:rPr>
        <w:t xml:space="preserve">NTN </w:t>
      </w:r>
      <w:r w:rsidR="00400611" w:rsidRPr="00400611">
        <w:t>agreed “Support A4 event for NTN CHO”</w:t>
      </w:r>
      <w:r w:rsidR="00400611">
        <w:t xml:space="preserve"> because the channel condition</w:t>
      </w:r>
      <w:r w:rsidR="00CD2830">
        <w:t>s</w:t>
      </w:r>
      <w:r w:rsidR="00400611">
        <w:t xml:space="preserve"> of </w:t>
      </w:r>
      <w:r w:rsidR="00CD2830">
        <w:t>cell edge and cell center are similar for NTN cell. It is not applicable to IAB deployment.</w:t>
      </w:r>
      <w:r w:rsidR="007D4D58">
        <w:t xml:space="preserve"> In traditional NW deployment, Event A3 and Event A5 are more robust than Event A4 to trigger handover. Since </w:t>
      </w:r>
      <w:r w:rsidR="007D4D58">
        <w:rPr>
          <w:szCs w:val="20"/>
          <w:lang w:eastAsia="zh-CN"/>
        </w:rPr>
        <w:t>condEventA3 and condEventA5 have been adopted, there is no need to introduce Event A4.</w:t>
      </w:r>
    </w:p>
    <w:p w:rsidR="00CD2830" w:rsidRDefault="00CD2830" w:rsidP="00FB71B7">
      <w:pPr>
        <w:pStyle w:val="a0"/>
        <w:spacing w:before="120"/>
        <w:rPr>
          <w:rFonts w:eastAsiaTheme="minorEastAsia"/>
          <w:b/>
          <w:lang w:eastAsia="zh-CN"/>
        </w:rPr>
      </w:pPr>
      <w:r w:rsidRPr="0087262D">
        <w:rPr>
          <w:rFonts w:eastAsiaTheme="minorEastAsia"/>
          <w:b/>
          <w:lang w:eastAsia="zh-CN"/>
        </w:rPr>
        <w:t>O</w:t>
      </w:r>
      <w:r w:rsidRPr="0087262D">
        <w:rPr>
          <w:rFonts w:eastAsiaTheme="minorEastAsia" w:hint="eastAsia"/>
          <w:b/>
          <w:lang w:eastAsia="zh-CN"/>
        </w:rPr>
        <w:t xml:space="preserve">bservation </w:t>
      </w:r>
      <w:r>
        <w:rPr>
          <w:rFonts w:eastAsiaTheme="minorEastAsia"/>
          <w:b/>
          <w:lang w:eastAsia="zh-CN"/>
        </w:rPr>
        <w:t>2</w:t>
      </w:r>
      <w:r w:rsidRPr="0087262D">
        <w:rPr>
          <w:rFonts w:eastAsiaTheme="minorEastAsia" w:hint="eastAsia"/>
          <w:b/>
          <w:lang w:eastAsia="zh-CN"/>
        </w:rPr>
        <w:t>:</w:t>
      </w:r>
      <w:r>
        <w:rPr>
          <w:rFonts w:eastAsiaTheme="minorEastAsia"/>
          <w:b/>
          <w:lang w:eastAsia="zh-CN"/>
        </w:rPr>
        <w:t xml:space="preserve"> Event A4 which considers neighbor cell alone is not applicable to IAB deployment.</w:t>
      </w:r>
    </w:p>
    <w:p w:rsidR="00CD2830" w:rsidRPr="00CD2830" w:rsidRDefault="00CD2830" w:rsidP="00FB71B7">
      <w:pPr>
        <w:pStyle w:val="a0"/>
        <w:spacing w:before="120"/>
        <w:rPr>
          <w:b/>
        </w:rPr>
      </w:pPr>
      <w:r w:rsidRPr="00CD2830">
        <w:rPr>
          <w:rFonts w:eastAsiaTheme="minorEastAsia"/>
          <w:b/>
          <w:lang w:eastAsia="zh-CN"/>
        </w:rPr>
        <w:t xml:space="preserve">Proposal 1: Type-2 RLF indication and Event A4 are not </w:t>
      </w:r>
      <w:r w:rsidR="00F42386">
        <w:rPr>
          <w:rFonts w:eastAsiaTheme="minorEastAsia"/>
          <w:b/>
          <w:lang w:eastAsia="zh-CN"/>
        </w:rPr>
        <w:t>supported</w:t>
      </w:r>
      <w:r w:rsidRPr="00CD2830">
        <w:rPr>
          <w:rFonts w:eastAsiaTheme="minorEastAsia"/>
          <w:b/>
          <w:lang w:eastAsia="zh-CN"/>
        </w:rPr>
        <w:t xml:space="preserve"> as </w:t>
      </w:r>
      <w:r w:rsidRPr="00CD2830">
        <w:rPr>
          <w:rFonts w:eastAsia="Times New Roman" w:cs="Arial"/>
          <w:b/>
          <w:szCs w:val="20"/>
          <w:lang w:eastAsia="zh-CN"/>
        </w:rPr>
        <w:t>CHO execution conditions.</w:t>
      </w:r>
    </w:p>
    <w:p w:rsidR="00B818E1" w:rsidRPr="000A0028" w:rsidRDefault="006654F4" w:rsidP="00FB71B7">
      <w:pPr>
        <w:pStyle w:val="3"/>
        <w:ind w:left="0" w:firstLine="0"/>
        <w:jc w:val="both"/>
        <w:rPr>
          <w:rFonts w:ascii="Times New Roman" w:eastAsia="Times New Roman" w:hAnsi="Times New Roman"/>
          <w:b w:val="0"/>
          <w:bCs w:val="0"/>
          <w:sz w:val="20"/>
          <w:szCs w:val="20"/>
          <w:lang w:eastAsia="zh-CN"/>
        </w:rPr>
      </w:pPr>
      <w:r>
        <w:rPr>
          <w:rFonts w:ascii="Times New Roman" w:eastAsia="Times New Roman" w:hAnsi="Times New Roman"/>
          <w:sz w:val="20"/>
          <w:szCs w:val="20"/>
          <w:lang w:eastAsia="zh-CN"/>
        </w:rPr>
        <w:t>The m</w:t>
      </w:r>
      <w:r w:rsidR="00B818E1">
        <w:rPr>
          <w:rFonts w:ascii="Times New Roman" w:eastAsia="Times New Roman" w:hAnsi="Times New Roman"/>
          <w:sz w:val="20"/>
          <w:szCs w:val="20"/>
          <w:lang w:eastAsia="zh-CN"/>
        </w:rPr>
        <w:t xml:space="preserve">igration of descendant </w:t>
      </w:r>
      <w:r w:rsidR="0026254B">
        <w:rPr>
          <w:rFonts w:ascii="Times New Roman" w:eastAsia="Times New Roman" w:hAnsi="Times New Roman"/>
          <w:sz w:val="20"/>
          <w:szCs w:val="20"/>
          <w:lang w:eastAsia="zh-CN"/>
        </w:rPr>
        <w:t xml:space="preserve">IAB </w:t>
      </w:r>
      <w:r w:rsidR="00B818E1">
        <w:rPr>
          <w:rFonts w:ascii="Times New Roman" w:eastAsia="Times New Roman" w:hAnsi="Times New Roman"/>
          <w:sz w:val="20"/>
          <w:szCs w:val="20"/>
          <w:lang w:eastAsia="zh-CN"/>
        </w:rPr>
        <w:t>node</w:t>
      </w:r>
    </w:p>
    <w:p w:rsidR="0024031C" w:rsidRDefault="0024031C" w:rsidP="00FB71B7">
      <w:pPr>
        <w:pStyle w:val="a0"/>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_Ref66876809 \h  \* MERGEFORMAT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when IAB3 performs migration from IAB1 t</w:t>
      </w:r>
      <w:r w:rsidR="00B25FC6">
        <w:rPr>
          <w:rFonts w:eastAsiaTheme="minorEastAsia"/>
          <w:lang w:eastAsia="zh-CN"/>
        </w:rPr>
        <w:t>o IAB2, the descendant IAB-node</w:t>
      </w:r>
      <w:r>
        <w:rPr>
          <w:rFonts w:eastAsiaTheme="minorEastAsia"/>
          <w:lang w:eastAsia="zh-CN"/>
        </w:rPr>
        <w:t xml:space="preserve"> (IAB4) and UEs should keep the connection with IAB3.</w:t>
      </w:r>
    </w:p>
    <w:p w:rsidR="0024031C" w:rsidRDefault="0024031C" w:rsidP="002C6601">
      <w:pPr>
        <w:pStyle w:val="a0"/>
        <w:jc w:val="center"/>
      </w:pPr>
      <w:r>
        <w:object w:dxaOrig="8679" w:dyaOrig="15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181.7pt" o:ole="">
            <v:imagedata r:id="rId10" o:title=""/>
          </v:shape>
          <o:OLEObject Type="Embed" ProgID="Visio.Drawing.11" ShapeID="_x0000_i1025" DrawAspect="Content" ObjectID="_1682231258" r:id="rId11"/>
        </w:object>
      </w:r>
    </w:p>
    <w:p w:rsidR="0024031C" w:rsidRDefault="0024031C" w:rsidP="002C6601">
      <w:pPr>
        <w:pStyle w:val="a4"/>
        <w:jc w:val="center"/>
        <w:rPr>
          <w:b/>
        </w:rPr>
      </w:pPr>
      <w:bookmarkStart w:id="8" w:name="_Ref66876809"/>
      <w:r w:rsidRPr="00FF0FA8">
        <w:rPr>
          <w:b/>
        </w:rPr>
        <w:t xml:space="preserve">Figure </w:t>
      </w:r>
      <w:r w:rsidRPr="00FF0FA8">
        <w:rPr>
          <w:b/>
        </w:rPr>
        <w:fldChar w:fldCharType="begin"/>
      </w:r>
      <w:r w:rsidRPr="00FF0FA8">
        <w:rPr>
          <w:b/>
        </w:rPr>
        <w:instrText xml:space="preserve"> SEQ Figure \* ARABIC </w:instrText>
      </w:r>
      <w:r w:rsidRPr="00FF0FA8">
        <w:rPr>
          <w:b/>
        </w:rPr>
        <w:fldChar w:fldCharType="separate"/>
      </w:r>
      <w:r w:rsidR="00526305">
        <w:rPr>
          <w:b/>
          <w:noProof/>
        </w:rPr>
        <w:t>1</w:t>
      </w:r>
      <w:r w:rsidRPr="00FF0FA8">
        <w:rPr>
          <w:b/>
        </w:rPr>
        <w:fldChar w:fldCharType="end"/>
      </w:r>
      <w:bookmarkEnd w:id="8"/>
      <w:r w:rsidRPr="00FF0FA8">
        <w:rPr>
          <w:b/>
        </w:rPr>
        <w:t xml:space="preserve"> </w:t>
      </w:r>
      <w:proofErr w:type="gramStart"/>
      <w:r w:rsidRPr="00FF0FA8">
        <w:rPr>
          <w:b/>
        </w:rPr>
        <w:t>An</w:t>
      </w:r>
      <w:proofErr w:type="gramEnd"/>
      <w:r w:rsidRPr="00FF0FA8">
        <w:rPr>
          <w:b/>
        </w:rPr>
        <w:t xml:space="preserve"> example of IAB-node migration</w:t>
      </w:r>
    </w:p>
    <w:p w:rsidR="005A7960" w:rsidRDefault="00380992" w:rsidP="00FB71B7">
      <w:pPr>
        <w:jc w:val="both"/>
        <w:rPr>
          <w:rFonts w:eastAsiaTheme="minorEastAsia"/>
          <w:lang w:val="en-GB"/>
        </w:rPr>
      </w:pPr>
      <w:r>
        <w:rPr>
          <w:rFonts w:eastAsiaTheme="minorEastAsia"/>
          <w:lang w:val="en-GB"/>
        </w:rPr>
        <w:t xml:space="preserve">We discussed </w:t>
      </w:r>
      <w:r w:rsidR="002C4E60">
        <w:rPr>
          <w:rFonts w:eastAsiaTheme="minorEastAsia"/>
          <w:lang w:val="en-GB"/>
        </w:rPr>
        <w:t xml:space="preserve">the reconfiguration of </w:t>
      </w:r>
      <w:r>
        <w:rPr>
          <w:rFonts w:eastAsiaTheme="minorEastAsia"/>
          <w:lang w:val="en-GB"/>
        </w:rPr>
        <w:t>IAB-DU cell</w:t>
      </w:r>
      <w:r w:rsidR="00641615">
        <w:rPr>
          <w:rFonts w:eastAsiaTheme="minorEastAsia"/>
          <w:lang w:val="en-GB"/>
        </w:rPr>
        <w:t xml:space="preserve"> </w:t>
      </w:r>
      <w:r w:rsidR="00BC365E">
        <w:rPr>
          <w:rFonts w:eastAsiaTheme="minorEastAsia"/>
          <w:lang w:val="en-GB"/>
        </w:rPr>
        <w:t>in</w:t>
      </w:r>
      <w:r w:rsidR="00BC365E">
        <w:rPr>
          <w:rFonts w:eastAsiaTheme="minorEastAsia"/>
        </w:rPr>
        <w:t xml:space="preserve"> </w:t>
      </w:r>
      <w:r w:rsidR="00641615">
        <w:rPr>
          <w:rFonts w:eastAsiaTheme="minorEastAsia"/>
          <w:lang w:val="en-GB"/>
        </w:rPr>
        <w:fldChar w:fldCharType="begin"/>
      </w:r>
      <w:r w:rsidR="00641615">
        <w:rPr>
          <w:rFonts w:eastAsiaTheme="minorEastAsia"/>
          <w:lang w:val="en-GB"/>
        </w:rPr>
        <w:instrText xml:space="preserve"> REF _Ref70516503 \n \h </w:instrText>
      </w:r>
      <w:r w:rsidR="00FB71B7">
        <w:rPr>
          <w:rFonts w:eastAsiaTheme="minorEastAsia"/>
          <w:lang w:val="en-GB"/>
        </w:rPr>
        <w:instrText xml:space="preserve"> \* MERGEFORMAT </w:instrText>
      </w:r>
      <w:r w:rsidR="00641615">
        <w:rPr>
          <w:rFonts w:eastAsiaTheme="minorEastAsia"/>
          <w:lang w:val="en-GB"/>
        </w:rPr>
      </w:r>
      <w:r w:rsidR="00641615">
        <w:rPr>
          <w:rFonts w:eastAsiaTheme="minorEastAsia"/>
          <w:lang w:val="en-GB"/>
        </w:rPr>
        <w:fldChar w:fldCharType="separate"/>
      </w:r>
      <w:r w:rsidR="00641615">
        <w:rPr>
          <w:rFonts w:eastAsiaTheme="minorEastAsia"/>
          <w:lang w:val="en-GB"/>
        </w:rPr>
        <w:t>[1]</w:t>
      </w:r>
      <w:r w:rsidR="00641615">
        <w:rPr>
          <w:rFonts w:eastAsiaTheme="minorEastAsia"/>
          <w:lang w:val="en-GB"/>
        </w:rPr>
        <w:fldChar w:fldCharType="end"/>
      </w:r>
      <w:r w:rsidR="002C4E60">
        <w:rPr>
          <w:rFonts w:eastAsiaTheme="minorEastAsia"/>
          <w:lang w:val="en-GB"/>
        </w:rPr>
        <w:t xml:space="preserve"> and </w:t>
      </w:r>
      <w:r w:rsidR="00D414D8">
        <w:rPr>
          <w:rFonts w:eastAsiaTheme="minorEastAsia"/>
          <w:lang w:val="en-GB"/>
        </w:rPr>
        <w:t>identified two understandings.</w:t>
      </w:r>
    </w:p>
    <w:p w:rsidR="002C4E60" w:rsidRPr="005A7960" w:rsidRDefault="002C4E60" w:rsidP="00FB71B7">
      <w:pPr>
        <w:pStyle w:val="af7"/>
        <w:numPr>
          <w:ilvl w:val="0"/>
          <w:numId w:val="33"/>
        </w:numPr>
        <w:jc w:val="both"/>
        <w:rPr>
          <w:rFonts w:eastAsiaTheme="minorEastAsia"/>
        </w:rPr>
      </w:pPr>
      <w:r w:rsidRPr="005A7960">
        <w:rPr>
          <w:rFonts w:eastAsiaTheme="minorEastAsia" w:hint="eastAsia"/>
        </w:rPr>
        <w:t xml:space="preserve">Understanding </w:t>
      </w:r>
      <w:r w:rsidRPr="005A7960">
        <w:rPr>
          <w:rFonts w:eastAsiaTheme="minorEastAsia"/>
        </w:rPr>
        <w:t>1: IAB-DU cell can be changed after IAB-MT migration;</w:t>
      </w:r>
    </w:p>
    <w:p w:rsidR="002C4E60" w:rsidRPr="002C4E60" w:rsidRDefault="002C4E60" w:rsidP="00FB71B7">
      <w:pPr>
        <w:pStyle w:val="af7"/>
        <w:numPr>
          <w:ilvl w:val="0"/>
          <w:numId w:val="33"/>
        </w:numPr>
        <w:jc w:val="both"/>
        <w:rPr>
          <w:rFonts w:eastAsiaTheme="minorEastAsia"/>
        </w:rPr>
      </w:pPr>
      <w:r w:rsidRPr="002C4E60">
        <w:rPr>
          <w:rFonts w:eastAsiaTheme="minorEastAsia" w:hint="eastAsia"/>
        </w:rPr>
        <w:t>Understanding</w:t>
      </w:r>
      <w:r w:rsidRPr="002C4E60">
        <w:rPr>
          <w:rFonts w:eastAsiaTheme="minorEastAsia"/>
        </w:rPr>
        <w:t xml:space="preserve"> 2: IAB-DU cell shall not be changed after IAB-MT migration.</w:t>
      </w:r>
    </w:p>
    <w:p w:rsidR="0024031C" w:rsidRDefault="00EE1898" w:rsidP="00FB71B7">
      <w:pPr>
        <w:pStyle w:val="a0"/>
        <w:rPr>
          <w:rFonts w:eastAsiaTheme="minorEastAsia"/>
          <w:lang w:eastAsia="zh-CN"/>
        </w:rPr>
      </w:pPr>
      <w:r>
        <w:rPr>
          <w:rFonts w:eastAsiaTheme="minorEastAsia"/>
          <w:lang w:eastAsia="zh-CN"/>
        </w:rPr>
        <w:t xml:space="preserve">Although IAB-DU </w:t>
      </w:r>
      <w:r w:rsidR="00F34E66">
        <w:rPr>
          <w:rFonts w:eastAsiaTheme="minorEastAsia"/>
          <w:lang w:eastAsia="zh-CN"/>
        </w:rPr>
        <w:t>cell reconfiguration depends on RAN3 mostly</w:t>
      </w:r>
      <w:r>
        <w:rPr>
          <w:rFonts w:eastAsiaTheme="minorEastAsia"/>
          <w:lang w:eastAsia="zh-CN"/>
        </w:rPr>
        <w:t xml:space="preserve">, </w:t>
      </w:r>
      <w:r w:rsidR="00F34E66">
        <w:rPr>
          <w:rFonts w:eastAsiaTheme="minorEastAsia"/>
          <w:lang w:eastAsia="zh-CN"/>
        </w:rPr>
        <w:t>it will</w:t>
      </w:r>
      <w:r w:rsidR="00923205">
        <w:rPr>
          <w:rFonts w:eastAsiaTheme="minorEastAsia"/>
          <w:lang w:eastAsia="zh-CN"/>
        </w:rPr>
        <w:t xml:space="preserve"> impact RAN2 procedure and RRC signaling. </w:t>
      </w:r>
      <w:r w:rsidR="00B74BA9">
        <w:rPr>
          <w:rFonts w:eastAsiaTheme="minorEastAsia"/>
          <w:lang w:eastAsia="zh-CN"/>
        </w:rPr>
        <w:t>So we need to consider it in RAN2.</w:t>
      </w:r>
      <w:r w:rsidR="0077201E">
        <w:rPr>
          <w:rFonts w:eastAsiaTheme="minorEastAsia"/>
          <w:lang w:eastAsia="zh-CN"/>
        </w:rPr>
        <w:t xml:space="preserve"> </w:t>
      </w:r>
      <w:r w:rsidR="00D414D8">
        <w:rPr>
          <w:rFonts w:eastAsiaTheme="minorEastAsia"/>
          <w:lang w:eastAsia="zh-CN"/>
        </w:rPr>
        <w:t>S</w:t>
      </w:r>
      <w:r w:rsidR="0024031C">
        <w:rPr>
          <w:rFonts w:eastAsiaTheme="minorEastAsia"/>
          <w:lang w:eastAsia="zh-CN"/>
        </w:rPr>
        <w:t>ome companies consider that the descendant IAB-nodes/UEs</w:t>
      </w:r>
      <w:r w:rsidR="0024031C">
        <w:rPr>
          <w:rFonts w:eastAsiaTheme="minorEastAsia" w:hint="eastAsia"/>
          <w:lang w:eastAsia="zh-CN"/>
        </w:rPr>
        <w:t xml:space="preserve"> </w:t>
      </w:r>
      <w:r w:rsidR="0024031C">
        <w:rPr>
          <w:rFonts w:eastAsiaTheme="minorEastAsia"/>
          <w:lang w:eastAsia="zh-CN"/>
        </w:rPr>
        <w:t xml:space="preserve">will connect to the same IAB-node after IAB-node </w:t>
      </w:r>
      <w:r w:rsidR="0077201E">
        <w:rPr>
          <w:rFonts w:eastAsiaTheme="minorEastAsia"/>
          <w:lang w:eastAsia="zh-CN"/>
        </w:rPr>
        <w:t>migration</w:t>
      </w:r>
      <w:r w:rsidR="0024031C">
        <w:rPr>
          <w:rFonts w:eastAsiaTheme="minorEastAsia"/>
          <w:lang w:eastAsia="zh-CN"/>
        </w:rPr>
        <w:t xml:space="preserve"> </w:t>
      </w:r>
      <w:r w:rsidR="0077201E">
        <w:rPr>
          <w:rFonts w:eastAsiaTheme="minorEastAsia"/>
          <w:lang w:eastAsia="zh-CN"/>
        </w:rPr>
        <w:t>and</w:t>
      </w:r>
      <w:r w:rsidR="0024031C">
        <w:rPr>
          <w:rFonts w:eastAsiaTheme="minorEastAsia"/>
          <w:lang w:eastAsia="zh-CN"/>
        </w:rPr>
        <w:t xml:space="preserve"> only routing information may need to be reconfigured to the descendant IAB-nodes. However, </w:t>
      </w:r>
      <w:r w:rsidR="0024031C">
        <w:rPr>
          <w:rFonts w:eastAsiaTheme="minorEastAsia" w:hint="eastAsia"/>
          <w:lang w:eastAsia="zh-CN"/>
        </w:rPr>
        <w:t xml:space="preserve">it is not reasonable to </w:t>
      </w:r>
      <w:r w:rsidR="0024031C">
        <w:rPr>
          <w:rFonts w:eastAsiaTheme="minorEastAsia"/>
          <w:lang w:eastAsia="zh-CN"/>
        </w:rPr>
        <w:t xml:space="preserve">preclude IAB-DU </w:t>
      </w:r>
      <w:r w:rsidR="0024031C">
        <w:rPr>
          <w:rFonts w:eastAsiaTheme="minorEastAsia" w:hint="eastAsia"/>
          <w:lang w:eastAsia="zh-CN"/>
        </w:rPr>
        <w:t xml:space="preserve">migration </w:t>
      </w:r>
      <w:r w:rsidR="0024031C">
        <w:rPr>
          <w:rFonts w:eastAsiaTheme="minorEastAsia"/>
          <w:lang w:eastAsia="zh-CN"/>
        </w:rPr>
        <w:t>after IAB-MT migration.</w:t>
      </w:r>
      <w:r w:rsidR="0024031C">
        <w:rPr>
          <w:rFonts w:eastAsiaTheme="minorEastAsia" w:hint="eastAsia"/>
          <w:lang w:eastAsia="zh-CN"/>
        </w:rPr>
        <w:t xml:space="preserve"> For inter-donor migration, different CUs manage different resources, so it is very possible that </w:t>
      </w:r>
      <w:r w:rsidR="00844E20">
        <w:rPr>
          <w:rFonts w:eastAsiaTheme="minorEastAsia"/>
          <w:lang w:eastAsia="zh-CN"/>
        </w:rPr>
        <w:t xml:space="preserve">target </w:t>
      </w:r>
      <w:r w:rsidR="0024031C">
        <w:rPr>
          <w:rFonts w:eastAsiaTheme="minorEastAsia" w:hint="eastAsia"/>
          <w:lang w:eastAsia="zh-CN"/>
        </w:rPr>
        <w:t>IAB-donor</w:t>
      </w:r>
      <w:r w:rsidR="00844E20">
        <w:rPr>
          <w:rFonts w:eastAsiaTheme="minorEastAsia"/>
          <w:lang w:eastAsia="zh-CN"/>
        </w:rPr>
        <w:t>-</w:t>
      </w:r>
      <w:r w:rsidR="0024031C">
        <w:rPr>
          <w:rFonts w:eastAsiaTheme="minorEastAsia" w:hint="eastAsia"/>
          <w:lang w:eastAsia="zh-CN"/>
        </w:rPr>
        <w:t xml:space="preserve">CU reconfigures </w:t>
      </w:r>
      <w:r w:rsidR="0024031C">
        <w:rPr>
          <w:rFonts w:eastAsiaTheme="minorEastAsia"/>
          <w:lang w:eastAsia="zh-CN"/>
        </w:rPr>
        <w:t>different</w:t>
      </w:r>
      <w:r w:rsidR="0024031C">
        <w:rPr>
          <w:rFonts w:eastAsiaTheme="minorEastAsia" w:hint="eastAsia"/>
          <w:lang w:eastAsia="zh-CN"/>
        </w:rPr>
        <w:t xml:space="preserve"> resources to </w:t>
      </w:r>
      <w:r w:rsidR="00844E20">
        <w:rPr>
          <w:rFonts w:eastAsiaTheme="minorEastAsia"/>
          <w:lang w:eastAsia="zh-CN"/>
        </w:rPr>
        <w:t xml:space="preserve">the migration </w:t>
      </w:r>
      <w:r w:rsidR="0024031C">
        <w:rPr>
          <w:rFonts w:eastAsiaTheme="minorEastAsia" w:hint="eastAsia"/>
          <w:lang w:eastAsia="zh-CN"/>
        </w:rPr>
        <w:t xml:space="preserve">IAB-DU and </w:t>
      </w:r>
      <w:r w:rsidR="00844E20">
        <w:rPr>
          <w:rFonts w:eastAsiaTheme="minorEastAsia"/>
          <w:lang w:eastAsia="zh-CN"/>
        </w:rPr>
        <w:t xml:space="preserve">then the </w:t>
      </w:r>
      <w:r w:rsidR="0024031C">
        <w:rPr>
          <w:rFonts w:eastAsiaTheme="minorEastAsia" w:hint="eastAsia"/>
          <w:lang w:eastAsia="zh-CN"/>
        </w:rPr>
        <w:t xml:space="preserve">IAB-DU cell is changed after migration. </w:t>
      </w:r>
      <w:r w:rsidR="0024031C">
        <w:rPr>
          <w:rFonts w:eastAsiaTheme="minorEastAsia"/>
          <w:lang w:eastAsia="zh-CN"/>
        </w:rPr>
        <w:t>F</w:t>
      </w:r>
      <w:r w:rsidR="0024031C">
        <w:rPr>
          <w:rFonts w:eastAsiaTheme="minorEastAsia" w:hint="eastAsia"/>
          <w:lang w:eastAsia="zh-CN"/>
        </w:rPr>
        <w:t xml:space="preserve">or intra-donor migration, it is possible that the IAB-DU cell is unchanged. But it should not be </w:t>
      </w:r>
      <w:r w:rsidR="0024031C">
        <w:rPr>
          <w:rFonts w:eastAsiaTheme="minorEastAsia"/>
          <w:lang w:eastAsia="zh-CN"/>
        </w:rPr>
        <w:t>mandatory</w:t>
      </w:r>
      <w:r w:rsidR="0024031C">
        <w:rPr>
          <w:rFonts w:eastAsiaTheme="minorEastAsia" w:hint="eastAsia"/>
          <w:lang w:eastAsia="zh-CN"/>
        </w:rPr>
        <w:t xml:space="preserve"> because it </w:t>
      </w:r>
      <w:r w:rsidR="00364603">
        <w:rPr>
          <w:rFonts w:eastAsiaTheme="minorEastAsia"/>
          <w:lang w:eastAsia="zh-CN"/>
        </w:rPr>
        <w:t>should be</w:t>
      </w:r>
      <w:r w:rsidR="0024031C">
        <w:rPr>
          <w:rFonts w:eastAsiaTheme="minorEastAsia" w:hint="eastAsia"/>
          <w:lang w:eastAsia="zh-CN"/>
        </w:rPr>
        <w:t xml:space="preserve"> </w:t>
      </w:r>
      <w:r w:rsidR="00364603">
        <w:rPr>
          <w:rFonts w:eastAsiaTheme="minorEastAsia"/>
          <w:lang w:eastAsia="zh-CN"/>
        </w:rPr>
        <w:t xml:space="preserve">decided by </w:t>
      </w:r>
      <w:r w:rsidR="0024031C">
        <w:rPr>
          <w:rFonts w:eastAsiaTheme="minorEastAsia" w:hint="eastAsia"/>
          <w:lang w:eastAsia="zh-CN"/>
        </w:rPr>
        <w:t>IAB-donor</w:t>
      </w:r>
      <w:r w:rsidR="00844E20">
        <w:rPr>
          <w:rFonts w:eastAsiaTheme="minorEastAsia"/>
          <w:lang w:eastAsia="zh-CN"/>
        </w:rPr>
        <w:t>-</w:t>
      </w:r>
      <w:r w:rsidR="0024031C">
        <w:rPr>
          <w:rFonts w:eastAsiaTheme="minorEastAsia" w:hint="eastAsia"/>
          <w:lang w:eastAsia="zh-CN"/>
        </w:rPr>
        <w:t>CU</w:t>
      </w:r>
      <w:r w:rsidR="00BF054F">
        <w:rPr>
          <w:rFonts w:eastAsiaTheme="minorEastAsia" w:hint="eastAsia"/>
          <w:lang w:eastAsia="zh-CN"/>
        </w:rPr>
        <w:t xml:space="preserve"> whether to </w:t>
      </w:r>
      <w:r w:rsidR="00BF054F">
        <w:rPr>
          <w:rFonts w:eastAsiaTheme="minorEastAsia"/>
          <w:lang w:eastAsia="zh-CN"/>
        </w:rPr>
        <w:t>change</w:t>
      </w:r>
      <w:r w:rsidR="0024031C">
        <w:rPr>
          <w:rFonts w:eastAsiaTheme="minorEastAsia" w:hint="eastAsia"/>
          <w:lang w:eastAsia="zh-CN"/>
        </w:rPr>
        <w:t xml:space="preserve"> IAB-DU cell after IAB-node migration.</w:t>
      </w:r>
    </w:p>
    <w:p w:rsidR="0024031C" w:rsidRPr="00BB61A0" w:rsidRDefault="00600BF7" w:rsidP="00FB71B7">
      <w:pPr>
        <w:pStyle w:val="a0"/>
        <w:rPr>
          <w:rFonts w:eastAsiaTheme="minorEastAsia"/>
          <w:b/>
          <w:lang w:eastAsia="zh-CN"/>
        </w:rPr>
      </w:pPr>
      <w:r>
        <w:rPr>
          <w:rFonts w:eastAsiaTheme="minorEastAsia"/>
          <w:b/>
          <w:lang w:eastAsia="zh-CN"/>
        </w:rPr>
        <w:t>Proposal 2</w:t>
      </w:r>
      <w:r w:rsidR="0024031C" w:rsidRPr="00BB61A0">
        <w:rPr>
          <w:rFonts w:eastAsiaTheme="minorEastAsia"/>
          <w:b/>
          <w:lang w:eastAsia="zh-CN"/>
        </w:rPr>
        <w:t xml:space="preserve">: </w:t>
      </w:r>
      <w:bookmarkStart w:id="9" w:name="OLE_LINK7"/>
      <w:bookmarkStart w:id="10" w:name="OLE_LINK8"/>
      <w:r>
        <w:rPr>
          <w:rFonts w:eastAsiaTheme="minorEastAsia"/>
          <w:b/>
          <w:lang w:eastAsia="zh-CN"/>
        </w:rPr>
        <w:t>Confirm I</w:t>
      </w:r>
      <w:r w:rsidR="0024031C">
        <w:rPr>
          <w:rFonts w:eastAsiaTheme="minorEastAsia" w:hint="eastAsia"/>
          <w:b/>
          <w:lang w:eastAsia="zh-CN"/>
        </w:rPr>
        <w:t xml:space="preserve">AB-DU cell </w:t>
      </w:r>
      <w:bookmarkEnd w:id="9"/>
      <w:bookmarkEnd w:id="10"/>
      <w:r w:rsidR="0024031C">
        <w:rPr>
          <w:rFonts w:eastAsiaTheme="minorEastAsia" w:hint="eastAsia"/>
          <w:b/>
          <w:lang w:eastAsia="zh-CN"/>
        </w:rPr>
        <w:t>can be changed after IAB-node migration.</w:t>
      </w:r>
    </w:p>
    <w:p w:rsidR="0024031C" w:rsidRPr="00032004" w:rsidRDefault="002626BC" w:rsidP="00FB71B7">
      <w:pPr>
        <w:pStyle w:val="a0"/>
        <w:rPr>
          <w:rFonts w:eastAsiaTheme="minorEastAsia"/>
          <w:lang w:eastAsia="zh-CN"/>
        </w:rPr>
      </w:pPr>
      <w:r>
        <w:rPr>
          <w:rFonts w:eastAsiaTheme="minorEastAsia"/>
          <w:lang w:eastAsia="zh-CN"/>
        </w:rPr>
        <w:t>W</w:t>
      </w:r>
      <w:r w:rsidR="0024031C">
        <w:rPr>
          <w:rFonts w:eastAsiaTheme="minorEastAsia"/>
          <w:lang w:eastAsia="zh-CN"/>
        </w:rPr>
        <w:t xml:space="preserve">e </w:t>
      </w:r>
      <w:r w:rsidR="0024031C">
        <w:rPr>
          <w:rFonts w:eastAsiaTheme="minorEastAsia" w:hint="eastAsia"/>
          <w:lang w:eastAsia="zh-CN"/>
        </w:rPr>
        <w:t xml:space="preserve">can </w:t>
      </w:r>
      <w:r w:rsidR="0024031C">
        <w:rPr>
          <w:rFonts w:eastAsiaTheme="minorEastAsia"/>
          <w:lang w:eastAsia="zh-CN"/>
        </w:rPr>
        <w:t xml:space="preserve">consider </w:t>
      </w:r>
      <w:r w:rsidR="0024031C" w:rsidRPr="00032004">
        <w:rPr>
          <w:rFonts w:eastAsiaTheme="minorEastAsia"/>
          <w:lang w:eastAsia="zh-CN"/>
        </w:rPr>
        <w:t xml:space="preserve">two </w:t>
      </w:r>
      <w:r w:rsidR="0024031C">
        <w:rPr>
          <w:rFonts w:eastAsiaTheme="minorEastAsia" w:hint="eastAsia"/>
          <w:lang w:eastAsia="zh-CN"/>
        </w:rPr>
        <w:t>case</w:t>
      </w:r>
      <w:r w:rsidR="0024031C" w:rsidRPr="00032004">
        <w:rPr>
          <w:rFonts w:eastAsiaTheme="minorEastAsia"/>
          <w:lang w:eastAsia="zh-CN"/>
        </w:rPr>
        <w:t>s:</w:t>
      </w:r>
      <w:r w:rsidR="0024031C" w:rsidRPr="00200B60">
        <w:rPr>
          <w:rFonts w:eastAsiaTheme="minorEastAsia" w:hint="eastAsia"/>
          <w:lang w:eastAsia="zh-CN"/>
        </w:rPr>
        <w:t xml:space="preserve"> </w:t>
      </w:r>
      <w:r w:rsidR="0024031C" w:rsidRPr="00BB61A0">
        <w:rPr>
          <w:rFonts w:eastAsiaTheme="minorEastAsia"/>
          <w:lang w:eastAsia="zh-CN"/>
        </w:rPr>
        <w:t>IAB-DU cell</w:t>
      </w:r>
      <w:r w:rsidR="0024031C">
        <w:rPr>
          <w:rFonts w:eastAsiaTheme="minorEastAsia" w:hint="eastAsia"/>
          <w:lang w:eastAsia="zh-CN"/>
        </w:rPr>
        <w:t xml:space="preserve"> is changed and IAB-DU cell is unchanged after IAB-node migration.</w:t>
      </w:r>
    </w:p>
    <w:p w:rsidR="0024031C" w:rsidRPr="00C3178C" w:rsidRDefault="0024031C" w:rsidP="00FB71B7">
      <w:pPr>
        <w:pStyle w:val="a0"/>
        <w:rPr>
          <w:rFonts w:eastAsiaTheme="minorEastAsia"/>
          <w:b/>
          <w:u w:val="single"/>
          <w:lang w:eastAsia="zh-CN"/>
        </w:rPr>
      </w:pPr>
      <w:r>
        <w:rPr>
          <w:rFonts w:eastAsiaTheme="minorEastAsia" w:hint="eastAsia"/>
          <w:b/>
          <w:u w:val="single"/>
          <w:lang w:eastAsia="zh-CN"/>
        </w:rPr>
        <w:t xml:space="preserve">Case 1: </w:t>
      </w:r>
      <w:r w:rsidRPr="00C3178C">
        <w:rPr>
          <w:rFonts w:eastAsiaTheme="minorEastAsia"/>
          <w:b/>
          <w:u w:val="single"/>
          <w:lang w:eastAsia="zh-CN"/>
        </w:rPr>
        <w:t>IAB</w:t>
      </w:r>
      <w:r w:rsidR="00DB55D9">
        <w:rPr>
          <w:rFonts w:eastAsiaTheme="minorEastAsia"/>
          <w:b/>
          <w:u w:val="single"/>
          <w:lang w:eastAsia="zh-CN"/>
        </w:rPr>
        <w:t xml:space="preserve">-DU cell </w:t>
      </w:r>
      <w:r w:rsidRPr="00C3178C">
        <w:rPr>
          <w:rFonts w:eastAsiaTheme="minorEastAsia"/>
          <w:b/>
          <w:u w:val="single"/>
          <w:lang w:eastAsia="zh-CN"/>
        </w:rPr>
        <w:t xml:space="preserve">is </w:t>
      </w:r>
      <w:r>
        <w:rPr>
          <w:rFonts w:eastAsiaTheme="minorEastAsia" w:hint="eastAsia"/>
          <w:b/>
          <w:u w:val="single"/>
          <w:lang w:eastAsia="zh-CN"/>
        </w:rPr>
        <w:t>changed</w:t>
      </w:r>
      <w:r w:rsidRPr="00C3178C">
        <w:rPr>
          <w:rFonts w:eastAsiaTheme="minorEastAsia"/>
          <w:b/>
          <w:u w:val="single"/>
          <w:lang w:eastAsia="zh-CN"/>
        </w:rPr>
        <w:t xml:space="preserve"> </w:t>
      </w:r>
      <w:r>
        <w:rPr>
          <w:rFonts w:eastAsiaTheme="minorEastAsia" w:hint="eastAsia"/>
          <w:b/>
          <w:u w:val="single"/>
          <w:lang w:eastAsia="zh-CN"/>
        </w:rPr>
        <w:t>after</w:t>
      </w:r>
      <w:r w:rsidRPr="00C3178C">
        <w:rPr>
          <w:rFonts w:eastAsiaTheme="minorEastAsia"/>
          <w:b/>
          <w:u w:val="single"/>
          <w:lang w:eastAsia="zh-CN"/>
        </w:rPr>
        <w:t xml:space="preserve"> IAB-MT migration</w:t>
      </w:r>
    </w:p>
    <w:p w:rsidR="0024031C" w:rsidRDefault="0024031C" w:rsidP="00FB71B7">
      <w:pPr>
        <w:pStyle w:val="a0"/>
        <w:rPr>
          <w:rFonts w:eastAsiaTheme="minorEastAsia"/>
          <w:lang w:eastAsia="zh-CN"/>
        </w:rPr>
      </w:pPr>
      <w:r>
        <w:rPr>
          <w:rFonts w:eastAsiaTheme="minorEastAsia"/>
          <w:lang w:eastAsia="zh-CN"/>
        </w:rPr>
        <w:t xml:space="preserve">When </w:t>
      </w:r>
      <w:r w:rsidR="00F2040C">
        <w:rPr>
          <w:rFonts w:eastAsiaTheme="minorEastAsia"/>
          <w:lang w:eastAsia="zh-CN"/>
        </w:rPr>
        <w:t xml:space="preserve">IAB3-DU </w:t>
      </w:r>
      <w:r>
        <w:rPr>
          <w:rFonts w:eastAsiaTheme="minorEastAsia"/>
          <w:lang w:eastAsia="zh-CN"/>
        </w:rPr>
        <w:t xml:space="preserve">cell is </w:t>
      </w:r>
      <w:r>
        <w:rPr>
          <w:rFonts w:eastAsiaTheme="minorEastAsia" w:hint="eastAsia"/>
          <w:lang w:eastAsia="zh-CN"/>
        </w:rPr>
        <w:t>chang</w:t>
      </w:r>
      <w:r>
        <w:rPr>
          <w:rFonts w:eastAsiaTheme="minorEastAsia"/>
          <w:lang w:eastAsia="zh-CN"/>
        </w:rPr>
        <w:t xml:space="preserve">ed, the child node IAB4 will experience RLF because the </w:t>
      </w:r>
      <w:r w:rsidR="006D0F83">
        <w:rPr>
          <w:rFonts w:eastAsiaTheme="minorEastAsia"/>
          <w:lang w:eastAsia="zh-CN"/>
        </w:rPr>
        <w:t xml:space="preserve">original connected </w:t>
      </w:r>
      <w:r>
        <w:rPr>
          <w:rFonts w:eastAsiaTheme="minorEastAsia"/>
          <w:lang w:eastAsia="zh-CN"/>
        </w:rPr>
        <w:t>cell cannot be detected</w:t>
      </w:r>
      <w:r w:rsidR="006D0F83">
        <w:rPr>
          <w:rFonts w:eastAsiaTheme="minorEastAsia"/>
          <w:lang w:eastAsia="zh-CN"/>
        </w:rPr>
        <w:t xml:space="preserve"> further</w:t>
      </w:r>
      <w:r>
        <w:rPr>
          <w:rFonts w:eastAsiaTheme="minorEastAsia"/>
          <w:lang w:eastAsia="zh-CN"/>
        </w:rPr>
        <w:t xml:space="preserve">. Traditionally, IAB4 will perform RRC re-establishment (RLF recovery) and send Type-2 RLF indication to its child node. This procedure </w:t>
      </w:r>
      <w:r>
        <w:rPr>
          <w:rFonts w:eastAsiaTheme="minorEastAsia" w:hint="eastAsia"/>
          <w:lang w:eastAsia="zh-CN"/>
        </w:rPr>
        <w:t xml:space="preserve">causes </w:t>
      </w:r>
      <w:r>
        <w:rPr>
          <w:rFonts w:eastAsiaTheme="minorEastAsia"/>
          <w:lang w:eastAsia="zh-CN"/>
        </w:rPr>
        <w:t xml:space="preserve">service interruption and impairs NW robustness. Therefore, even if mobility enhancement </w:t>
      </w:r>
      <w:r>
        <w:rPr>
          <w:rFonts w:eastAsiaTheme="minorEastAsia" w:hint="eastAsia"/>
          <w:lang w:eastAsia="zh-CN"/>
        </w:rPr>
        <w:t>for</w:t>
      </w:r>
      <w:r>
        <w:rPr>
          <w:rFonts w:eastAsiaTheme="minorEastAsia"/>
          <w:lang w:eastAsia="zh-CN"/>
        </w:rPr>
        <w:t xml:space="preserve"> </w:t>
      </w:r>
      <w:r w:rsidR="00C01D19">
        <w:rPr>
          <w:rFonts w:eastAsiaTheme="minorEastAsia"/>
          <w:lang w:eastAsia="zh-CN"/>
        </w:rPr>
        <w:t xml:space="preserve">the </w:t>
      </w:r>
      <w:r>
        <w:rPr>
          <w:rFonts w:eastAsiaTheme="minorEastAsia"/>
          <w:lang w:eastAsia="zh-CN"/>
        </w:rPr>
        <w:t xml:space="preserve">migration </w:t>
      </w:r>
      <w:r>
        <w:rPr>
          <w:rFonts w:eastAsiaTheme="minorEastAsia"/>
          <w:lang w:eastAsia="zh-CN"/>
        </w:rPr>
        <w:lastRenderedPageBreak/>
        <w:t>node, such as CHO</w:t>
      </w:r>
      <w:r w:rsidR="00C01D19">
        <w:rPr>
          <w:rFonts w:eastAsiaTheme="minorEastAsia"/>
          <w:lang w:eastAsia="zh-CN"/>
        </w:rPr>
        <w:t>,</w:t>
      </w:r>
      <w:r>
        <w:rPr>
          <w:rFonts w:eastAsiaTheme="minorEastAsia"/>
          <w:lang w:eastAsia="zh-CN"/>
        </w:rPr>
        <w:t xml:space="preserve"> is introduced, service interruption cannot be </w:t>
      </w:r>
      <w:r>
        <w:rPr>
          <w:rFonts w:eastAsiaTheme="minorEastAsia" w:hint="eastAsia"/>
          <w:lang w:eastAsia="zh-CN"/>
        </w:rPr>
        <w:t>reduced</w:t>
      </w:r>
      <w:r>
        <w:rPr>
          <w:rFonts w:eastAsiaTheme="minorEastAsia"/>
          <w:lang w:eastAsia="zh-CN"/>
        </w:rPr>
        <w:t xml:space="preserve"> if mobility enhancement </w:t>
      </w:r>
      <w:r>
        <w:rPr>
          <w:rFonts w:eastAsiaTheme="minorEastAsia" w:hint="eastAsia"/>
          <w:lang w:eastAsia="zh-CN"/>
        </w:rPr>
        <w:t>for</w:t>
      </w:r>
      <w:r>
        <w:rPr>
          <w:rFonts w:eastAsiaTheme="minorEastAsia"/>
          <w:lang w:eastAsia="zh-CN"/>
        </w:rPr>
        <w:t xml:space="preserve"> </w:t>
      </w:r>
      <w:r w:rsidR="00C01D19">
        <w:rPr>
          <w:rFonts w:eastAsiaTheme="minorEastAsia"/>
          <w:lang w:eastAsia="zh-CN"/>
        </w:rPr>
        <w:t xml:space="preserve">the </w:t>
      </w:r>
      <w:r>
        <w:rPr>
          <w:rFonts w:eastAsiaTheme="minorEastAsia"/>
          <w:lang w:eastAsia="zh-CN"/>
        </w:rPr>
        <w:t>descendant IAB-node is not supported.</w:t>
      </w:r>
    </w:p>
    <w:p w:rsidR="0024031C" w:rsidRPr="00874C02" w:rsidRDefault="0024031C" w:rsidP="00FB71B7">
      <w:pPr>
        <w:pStyle w:val="a0"/>
        <w:rPr>
          <w:rFonts w:eastAsiaTheme="minorEastAsia"/>
          <w:b/>
          <w:lang w:eastAsia="zh-CN"/>
        </w:rPr>
      </w:pPr>
      <w:r w:rsidRPr="00874C02">
        <w:rPr>
          <w:rFonts w:eastAsiaTheme="minorEastAsia"/>
          <w:b/>
          <w:lang w:eastAsia="zh-CN"/>
        </w:rPr>
        <w:t>Observation</w:t>
      </w:r>
      <w:r>
        <w:rPr>
          <w:rFonts w:eastAsiaTheme="minorEastAsia" w:hint="eastAsia"/>
          <w:b/>
          <w:lang w:eastAsia="zh-CN"/>
        </w:rPr>
        <w:t xml:space="preserve"> </w:t>
      </w:r>
      <w:r w:rsidR="00A411F1">
        <w:rPr>
          <w:rFonts w:eastAsiaTheme="minorEastAsia"/>
          <w:b/>
          <w:lang w:eastAsia="zh-CN"/>
        </w:rPr>
        <w:t>3</w:t>
      </w:r>
      <w:r w:rsidRPr="00874C02">
        <w:rPr>
          <w:rFonts w:eastAsiaTheme="minorEastAsia"/>
          <w:b/>
          <w:lang w:eastAsia="zh-CN"/>
        </w:rPr>
        <w:t xml:space="preserve">: </w:t>
      </w:r>
      <w:r>
        <w:rPr>
          <w:rFonts w:eastAsiaTheme="minorEastAsia" w:hint="eastAsia"/>
          <w:b/>
          <w:lang w:eastAsia="zh-CN"/>
        </w:rPr>
        <w:t>M</w:t>
      </w:r>
      <w:r w:rsidRPr="00874C02">
        <w:rPr>
          <w:rFonts w:eastAsiaTheme="minorEastAsia"/>
          <w:b/>
          <w:lang w:eastAsia="zh-CN"/>
        </w:rPr>
        <w:t xml:space="preserve">obility enhancement </w:t>
      </w:r>
      <w:r>
        <w:rPr>
          <w:rFonts w:eastAsiaTheme="minorEastAsia" w:hint="eastAsia"/>
          <w:b/>
          <w:lang w:eastAsia="zh-CN"/>
        </w:rPr>
        <w:t>for</w:t>
      </w:r>
      <w:r w:rsidRPr="00874C02">
        <w:rPr>
          <w:rFonts w:eastAsiaTheme="minorEastAsia"/>
          <w:b/>
          <w:lang w:eastAsia="zh-CN"/>
        </w:rPr>
        <w:t xml:space="preserve"> </w:t>
      </w:r>
      <w:r w:rsidR="00C01D19">
        <w:rPr>
          <w:rFonts w:eastAsiaTheme="minorEastAsia"/>
          <w:b/>
          <w:lang w:eastAsia="zh-CN"/>
        </w:rPr>
        <w:t xml:space="preserve">the </w:t>
      </w:r>
      <w:r>
        <w:rPr>
          <w:rFonts w:eastAsiaTheme="minorEastAsia"/>
          <w:b/>
          <w:lang w:eastAsia="zh-CN"/>
        </w:rPr>
        <w:t>descendant IAB-node</w:t>
      </w:r>
      <w:r w:rsidRPr="00874C02">
        <w:rPr>
          <w:rFonts w:eastAsiaTheme="minorEastAsia"/>
          <w:b/>
          <w:lang w:eastAsia="zh-CN"/>
        </w:rPr>
        <w:t xml:space="preserve"> is </w:t>
      </w:r>
      <w:r w:rsidRPr="00874C02">
        <w:rPr>
          <w:rFonts w:eastAsiaTheme="minorEastAsia" w:hint="eastAsia"/>
          <w:b/>
          <w:lang w:eastAsia="zh-CN"/>
        </w:rPr>
        <w:t>needed to reduce service interruption.</w:t>
      </w:r>
    </w:p>
    <w:p w:rsidR="0024031C" w:rsidRDefault="0024031C" w:rsidP="00FB71B7">
      <w:pPr>
        <w:pStyle w:val="a0"/>
        <w:rPr>
          <w:rFonts w:eastAsiaTheme="minorEastAsia"/>
          <w:lang w:eastAsia="zh-CN"/>
        </w:rPr>
      </w:pPr>
      <w:r>
        <w:rPr>
          <w:rFonts w:eastAsiaTheme="minorEastAsia"/>
          <w:lang w:eastAsia="zh-CN"/>
        </w:rPr>
        <w:t xml:space="preserve">During IAB-node migration, the child node cannot perform legacy handover because the source cell and the target cell do not exist together. However, CHO can work well. The new DU cell can be configured to the child node as a candidate target cell. The trigger for CHO event could be </w:t>
      </w:r>
      <w:r w:rsidRPr="00D96C74">
        <w:t>condEventA3</w:t>
      </w:r>
      <w:r>
        <w:t>, condEventA</w:t>
      </w:r>
      <w:r>
        <w:rPr>
          <w:rFonts w:eastAsiaTheme="minorEastAsia" w:hint="eastAsia"/>
          <w:lang w:eastAsia="zh-CN"/>
        </w:rPr>
        <w:t>5</w:t>
      </w:r>
      <w:r>
        <w:rPr>
          <w:rFonts w:eastAsiaTheme="minorEastAsia"/>
          <w:lang w:eastAsia="zh-CN"/>
        </w:rPr>
        <w:t xml:space="preserve">, or a new condition, such as the </w:t>
      </w:r>
      <w:r>
        <w:t>detection of a preconfigured candidate</w:t>
      </w:r>
      <w:r>
        <w:rPr>
          <w:rFonts w:eastAsiaTheme="minorEastAsia"/>
          <w:lang w:eastAsia="zh-CN"/>
        </w:rPr>
        <w:t xml:space="preserve"> cell.</w:t>
      </w:r>
    </w:p>
    <w:p w:rsidR="0024031C" w:rsidRDefault="0024031C" w:rsidP="00FB71B7">
      <w:pPr>
        <w:pStyle w:val="a0"/>
        <w:rPr>
          <w:rFonts w:eastAsiaTheme="minorEastAsia"/>
          <w:lang w:eastAsia="zh-CN"/>
        </w:rPr>
      </w:pPr>
      <w:r>
        <w:rPr>
          <w:rFonts w:eastAsiaTheme="minorEastAsia" w:hint="eastAsia"/>
          <w:lang w:eastAsia="zh-CN"/>
        </w:rPr>
        <w:t>Similarly</w:t>
      </w:r>
      <w:r>
        <w:rPr>
          <w:rFonts w:eastAsiaTheme="minorEastAsia"/>
          <w:lang w:eastAsia="zh-CN"/>
        </w:rPr>
        <w:t xml:space="preserve">, if the DU-cell of </w:t>
      </w:r>
      <w:r>
        <w:rPr>
          <w:rFonts w:eastAsiaTheme="minorEastAsia" w:hint="eastAsia"/>
          <w:lang w:eastAsia="zh-CN"/>
        </w:rPr>
        <w:t xml:space="preserve">a </w:t>
      </w:r>
      <w:r>
        <w:rPr>
          <w:rFonts w:eastAsiaTheme="minorEastAsia"/>
          <w:lang w:eastAsia="zh-CN"/>
        </w:rPr>
        <w:t xml:space="preserve">child IAB-node is changed, CHO can be applied to the descendant IAB-node </w:t>
      </w:r>
      <w:r w:rsidR="001F0AC7">
        <w:rPr>
          <w:rFonts w:eastAsiaTheme="minorEastAsia"/>
          <w:lang w:eastAsia="zh-CN"/>
        </w:rPr>
        <w:t>attached to the child IAB-node.</w:t>
      </w:r>
    </w:p>
    <w:p w:rsidR="0024031C" w:rsidRDefault="0024031C" w:rsidP="00FB71B7">
      <w:pPr>
        <w:pStyle w:val="a0"/>
        <w:rPr>
          <w:rFonts w:eastAsiaTheme="minorEastAsia"/>
          <w:lang w:eastAsia="zh-CN"/>
        </w:rPr>
      </w:pPr>
      <w:r>
        <w:rPr>
          <w:rFonts w:eastAsiaTheme="minorEastAsia"/>
          <w:lang w:eastAsia="zh-CN"/>
        </w:rPr>
        <w:t xml:space="preserve">To perform CHO for the descendant IAB-node, source CU needs to get the new DU cell information and send it to the descendant IAB-node </w:t>
      </w:r>
      <w:proofErr w:type="spellStart"/>
      <w:r>
        <w:rPr>
          <w:rFonts w:eastAsiaTheme="minorEastAsia"/>
          <w:lang w:eastAsia="zh-CN"/>
        </w:rPr>
        <w:t>aforehand</w:t>
      </w:r>
      <w:proofErr w:type="spellEnd"/>
      <w:r>
        <w:rPr>
          <w:rFonts w:eastAsiaTheme="minorEastAsia"/>
          <w:lang w:eastAsia="zh-CN"/>
        </w:rPr>
        <w:t xml:space="preserve">. RAN2 </w:t>
      </w:r>
      <w:r>
        <w:rPr>
          <w:rFonts w:eastAsiaTheme="minorEastAsia" w:hint="eastAsia"/>
          <w:lang w:eastAsia="zh-CN"/>
        </w:rPr>
        <w:t>should</w:t>
      </w:r>
      <w:r>
        <w:rPr>
          <w:rFonts w:eastAsiaTheme="minorEastAsia"/>
          <w:lang w:eastAsia="zh-CN"/>
        </w:rPr>
        <w:t xml:space="preserve"> ask RAN3 if it is feasible. If RAN3 answer yes, CHO for descendant IAB-node has no or little impact on RAN2</w:t>
      </w:r>
      <w:r w:rsidR="0054343D">
        <w:rPr>
          <w:rFonts w:eastAsiaTheme="minorEastAsia"/>
          <w:lang w:eastAsia="zh-CN"/>
        </w:rPr>
        <w:t xml:space="preserve"> specification</w:t>
      </w:r>
      <w:r>
        <w:rPr>
          <w:rFonts w:eastAsiaTheme="minorEastAsia"/>
          <w:lang w:eastAsia="zh-CN"/>
        </w:rPr>
        <w:t>.</w:t>
      </w:r>
    </w:p>
    <w:p w:rsidR="0077036C" w:rsidRDefault="0024031C" w:rsidP="00FB71B7">
      <w:pPr>
        <w:pStyle w:val="a0"/>
        <w:rPr>
          <w:rFonts w:eastAsiaTheme="minorEastAsia"/>
          <w:b/>
          <w:lang w:eastAsia="zh-CN"/>
        </w:rPr>
      </w:pPr>
      <w:r w:rsidRPr="00062849">
        <w:rPr>
          <w:rFonts w:eastAsiaTheme="minorEastAsia"/>
          <w:b/>
          <w:lang w:eastAsia="zh-CN"/>
        </w:rPr>
        <w:t xml:space="preserve">Proposal </w:t>
      </w:r>
      <w:r w:rsidR="00AC2F95">
        <w:rPr>
          <w:rFonts w:eastAsiaTheme="minorEastAsia"/>
          <w:b/>
          <w:lang w:eastAsia="zh-CN"/>
        </w:rPr>
        <w:t>3</w:t>
      </w:r>
      <w:r w:rsidRPr="00062849">
        <w:rPr>
          <w:rFonts w:eastAsiaTheme="minorEastAsia"/>
          <w:b/>
          <w:lang w:eastAsia="zh-CN"/>
        </w:rPr>
        <w:t xml:space="preserve">: CHO for </w:t>
      </w:r>
      <w:r>
        <w:rPr>
          <w:rFonts w:eastAsiaTheme="minorEastAsia"/>
          <w:b/>
          <w:lang w:eastAsia="zh-CN"/>
        </w:rPr>
        <w:t>descendant IAB-</w:t>
      </w:r>
      <w:r w:rsidRPr="00062849">
        <w:rPr>
          <w:rFonts w:eastAsiaTheme="minorEastAsia"/>
          <w:b/>
          <w:lang w:eastAsia="zh-CN"/>
        </w:rPr>
        <w:t xml:space="preserve">node </w:t>
      </w:r>
      <w:r>
        <w:rPr>
          <w:rFonts w:eastAsiaTheme="minorEastAsia"/>
          <w:b/>
          <w:lang w:eastAsia="zh-CN"/>
        </w:rPr>
        <w:t xml:space="preserve">should </w:t>
      </w:r>
      <w:r w:rsidRPr="00062849">
        <w:rPr>
          <w:rFonts w:eastAsiaTheme="minorEastAsia"/>
          <w:b/>
          <w:lang w:eastAsia="zh-CN"/>
        </w:rPr>
        <w:t xml:space="preserve">be supported </w:t>
      </w:r>
      <w:r w:rsidR="00AC2F95">
        <w:rPr>
          <w:rFonts w:eastAsiaTheme="minorEastAsia"/>
          <w:b/>
          <w:lang w:eastAsia="zh-CN"/>
        </w:rPr>
        <w:t xml:space="preserve">even if </w:t>
      </w:r>
      <w:r w:rsidR="0077036C">
        <w:rPr>
          <w:rFonts w:eastAsiaTheme="minorEastAsia"/>
          <w:b/>
          <w:lang w:eastAsia="zh-CN"/>
        </w:rPr>
        <w:t>CHO</w:t>
      </w:r>
      <w:r w:rsidR="0077036C">
        <w:rPr>
          <w:rFonts w:eastAsiaTheme="minorEastAsia" w:hint="eastAsia"/>
          <w:b/>
          <w:lang w:eastAsia="zh-CN"/>
        </w:rPr>
        <w:t xml:space="preserve"> </w:t>
      </w:r>
      <w:r w:rsidR="0077036C">
        <w:rPr>
          <w:rFonts w:eastAsiaTheme="minorEastAsia"/>
          <w:b/>
          <w:lang w:eastAsia="zh-CN"/>
        </w:rPr>
        <w:t>for the IAB node is not configured.</w:t>
      </w:r>
    </w:p>
    <w:p w:rsidR="0024031C" w:rsidRDefault="0024031C" w:rsidP="00FB71B7">
      <w:pPr>
        <w:pStyle w:val="a0"/>
        <w:rPr>
          <w:rFonts w:eastAsiaTheme="minorEastAsia"/>
          <w:b/>
          <w:lang w:eastAsia="zh-CN"/>
        </w:rPr>
      </w:pPr>
      <w:r w:rsidRPr="00C61174">
        <w:rPr>
          <w:rFonts w:eastAsiaTheme="minorEastAsia"/>
          <w:b/>
          <w:lang w:eastAsia="zh-CN"/>
        </w:rPr>
        <w:t xml:space="preserve">Proposal </w:t>
      </w:r>
      <w:r w:rsidR="0077036C">
        <w:rPr>
          <w:rFonts w:eastAsiaTheme="minorEastAsia"/>
          <w:b/>
          <w:lang w:eastAsia="zh-CN"/>
        </w:rPr>
        <w:t>4</w:t>
      </w:r>
      <w:r w:rsidRPr="00C61174">
        <w:rPr>
          <w:rFonts w:eastAsiaTheme="minorEastAsia"/>
          <w:b/>
          <w:lang w:eastAsia="zh-CN"/>
        </w:rPr>
        <w:t xml:space="preserve">: </w:t>
      </w:r>
      <w:r>
        <w:rPr>
          <w:rFonts w:eastAsiaTheme="minorEastAsia" w:hint="eastAsia"/>
          <w:b/>
          <w:lang w:eastAsia="zh-CN"/>
        </w:rPr>
        <w:t xml:space="preserve">Send an LS to </w:t>
      </w:r>
      <w:r>
        <w:rPr>
          <w:rFonts w:eastAsiaTheme="minorEastAsia"/>
          <w:b/>
          <w:lang w:eastAsia="zh-CN"/>
        </w:rPr>
        <w:t xml:space="preserve">RAN3 </w:t>
      </w:r>
      <w:r>
        <w:rPr>
          <w:rFonts w:eastAsiaTheme="minorEastAsia" w:hint="eastAsia"/>
          <w:b/>
          <w:lang w:eastAsia="zh-CN"/>
        </w:rPr>
        <w:t xml:space="preserve">ask </w:t>
      </w:r>
      <w:r>
        <w:rPr>
          <w:rFonts w:eastAsiaTheme="minorEastAsia"/>
          <w:b/>
          <w:lang w:eastAsia="zh-CN"/>
        </w:rPr>
        <w:t xml:space="preserve">if source IAB-donor CU can get new DU cell information </w:t>
      </w:r>
      <w:r>
        <w:rPr>
          <w:rFonts w:eastAsiaTheme="minorEastAsia" w:hint="eastAsia"/>
          <w:b/>
          <w:lang w:eastAsia="zh-CN"/>
        </w:rPr>
        <w:t>of the migration node</w:t>
      </w:r>
      <w:r>
        <w:rPr>
          <w:rFonts w:eastAsiaTheme="minorEastAsia"/>
          <w:b/>
          <w:lang w:eastAsia="zh-CN"/>
        </w:rPr>
        <w:t>. If yes, CHO for descendant IAB-node has no or little impact on RAN2 specification.</w:t>
      </w:r>
    </w:p>
    <w:p w:rsidR="00CA33A8" w:rsidRDefault="00CA33A8" w:rsidP="00FB71B7">
      <w:pPr>
        <w:pStyle w:val="a0"/>
        <w:rPr>
          <w:rFonts w:eastAsiaTheme="minorEastAsia"/>
          <w:lang w:eastAsia="zh-CN"/>
        </w:rPr>
      </w:pPr>
    </w:p>
    <w:p w:rsidR="0024031C" w:rsidRPr="00C3178C" w:rsidRDefault="0024031C" w:rsidP="00FB71B7">
      <w:pPr>
        <w:pStyle w:val="a0"/>
        <w:rPr>
          <w:rFonts w:eastAsiaTheme="minorEastAsia"/>
          <w:b/>
          <w:u w:val="single"/>
          <w:lang w:eastAsia="zh-CN"/>
        </w:rPr>
      </w:pPr>
      <w:r>
        <w:rPr>
          <w:rFonts w:eastAsiaTheme="minorEastAsia"/>
          <w:b/>
          <w:u w:val="single"/>
          <w:lang w:eastAsia="zh-CN"/>
        </w:rPr>
        <w:t xml:space="preserve">Case 2: </w:t>
      </w:r>
      <w:r w:rsidR="00DB55D9">
        <w:rPr>
          <w:rFonts w:eastAsiaTheme="minorEastAsia"/>
          <w:b/>
          <w:u w:val="single"/>
          <w:lang w:eastAsia="zh-CN"/>
        </w:rPr>
        <w:t xml:space="preserve">IAB-DU cell </w:t>
      </w:r>
      <w:r w:rsidRPr="00C3178C">
        <w:rPr>
          <w:rFonts w:eastAsiaTheme="minorEastAsia"/>
          <w:b/>
          <w:u w:val="single"/>
          <w:lang w:eastAsia="zh-CN"/>
        </w:rPr>
        <w:t xml:space="preserve">is </w:t>
      </w:r>
      <w:r>
        <w:rPr>
          <w:rFonts w:eastAsiaTheme="minorEastAsia" w:hint="eastAsia"/>
          <w:b/>
          <w:u w:val="single"/>
          <w:lang w:eastAsia="zh-CN"/>
        </w:rPr>
        <w:t>un</w:t>
      </w:r>
      <w:r>
        <w:rPr>
          <w:rFonts w:eastAsiaTheme="minorEastAsia"/>
          <w:b/>
          <w:u w:val="single"/>
          <w:lang w:eastAsia="zh-CN"/>
        </w:rPr>
        <w:t xml:space="preserve">changed </w:t>
      </w:r>
      <w:r>
        <w:rPr>
          <w:rFonts w:eastAsiaTheme="minorEastAsia" w:hint="eastAsia"/>
          <w:b/>
          <w:u w:val="single"/>
          <w:lang w:eastAsia="zh-CN"/>
        </w:rPr>
        <w:t>after</w:t>
      </w:r>
      <w:r>
        <w:rPr>
          <w:rFonts w:eastAsiaTheme="minorEastAsia"/>
          <w:b/>
          <w:u w:val="single"/>
          <w:lang w:eastAsia="zh-CN"/>
        </w:rPr>
        <w:t xml:space="preserve"> IAB-MT migration</w:t>
      </w:r>
    </w:p>
    <w:p w:rsidR="0024031C" w:rsidRDefault="0024031C" w:rsidP="00FB71B7">
      <w:pPr>
        <w:pStyle w:val="a0"/>
        <w:rPr>
          <w:rFonts w:eastAsiaTheme="minorEastAsia"/>
          <w:lang w:eastAsia="zh-CN"/>
        </w:rPr>
      </w:pPr>
      <w:r>
        <w:rPr>
          <w:rFonts w:eastAsiaTheme="minorEastAsia"/>
          <w:lang w:eastAsia="zh-CN"/>
        </w:rPr>
        <w:t xml:space="preserve">When </w:t>
      </w:r>
      <w:r w:rsidR="002175E7">
        <w:rPr>
          <w:rFonts w:eastAsiaTheme="minorEastAsia"/>
          <w:lang w:eastAsia="zh-CN"/>
        </w:rPr>
        <w:t>IAB3-</w:t>
      </w:r>
      <w:r>
        <w:rPr>
          <w:rFonts w:eastAsiaTheme="minorEastAsia"/>
          <w:lang w:eastAsia="zh-CN"/>
        </w:rPr>
        <w:t xml:space="preserve">DU cell is </w:t>
      </w:r>
      <w:r>
        <w:rPr>
          <w:rFonts w:eastAsiaTheme="minorEastAsia" w:hint="eastAsia"/>
          <w:lang w:eastAsia="zh-CN"/>
        </w:rPr>
        <w:t>unchanged</w:t>
      </w:r>
      <w:r>
        <w:rPr>
          <w:rFonts w:eastAsiaTheme="minorEastAsia"/>
          <w:lang w:eastAsia="zh-CN"/>
        </w:rPr>
        <w:t>, IAB</w:t>
      </w:r>
      <w:r w:rsidR="002175E7">
        <w:rPr>
          <w:rFonts w:eastAsiaTheme="minorEastAsia"/>
          <w:lang w:eastAsia="zh-CN"/>
        </w:rPr>
        <w:t>4</w:t>
      </w:r>
      <w:r>
        <w:rPr>
          <w:rFonts w:eastAsiaTheme="minorEastAsia"/>
          <w:lang w:eastAsia="zh-CN"/>
        </w:rPr>
        <w:t>-MT and UEs connect to the same cell after IAB3 migration. However, some parameters (such as routing related parameters) need to be reconfigured to the descendant IAB-node.</w:t>
      </w:r>
    </w:p>
    <w:p w:rsidR="0024031C" w:rsidRDefault="0024031C" w:rsidP="00FB71B7">
      <w:pPr>
        <w:pStyle w:val="a0"/>
        <w:rPr>
          <w:rFonts w:eastAsiaTheme="minorEastAsia"/>
          <w:lang w:eastAsia="zh-CN"/>
        </w:rPr>
      </w:pPr>
      <w:r>
        <w:rPr>
          <w:rFonts w:eastAsiaTheme="minorEastAsia"/>
          <w:lang w:eastAsia="zh-CN"/>
        </w:rPr>
        <w:t>There are 3 options to send the reconfiguration message to descendant IAB-node.</w:t>
      </w:r>
    </w:p>
    <w:p w:rsidR="0024031C" w:rsidRDefault="0024031C" w:rsidP="00FB71B7">
      <w:pPr>
        <w:pStyle w:val="a0"/>
        <w:numPr>
          <w:ilvl w:val="1"/>
          <w:numId w:val="25"/>
        </w:numPr>
        <w:ind w:left="284" w:hanging="284"/>
        <w:rPr>
          <w:rFonts w:eastAsiaTheme="minorEastAsia"/>
          <w:lang w:eastAsia="zh-CN"/>
        </w:rPr>
      </w:pPr>
      <w:r>
        <w:rPr>
          <w:rFonts w:eastAsiaTheme="minorEastAsia"/>
          <w:lang w:eastAsia="zh-CN"/>
        </w:rPr>
        <w:t>Option 1: The target CU sends reconfiguration message to the descendant IAB-node after IAB-node migration.</w:t>
      </w:r>
    </w:p>
    <w:p w:rsidR="0024031C" w:rsidRDefault="0024031C" w:rsidP="00FB71B7">
      <w:pPr>
        <w:pStyle w:val="a0"/>
        <w:rPr>
          <w:rFonts w:eastAsiaTheme="minorEastAsia"/>
          <w:lang w:eastAsia="zh-CN"/>
        </w:rPr>
      </w:pPr>
      <w:r>
        <w:rPr>
          <w:rFonts w:eastAsiaTheme="minorEastAsia"/>
          <w:lang w:eastAsia="zh-CN"/>
        </w:rPr>
        <w:t>Option 1 is a basic procedure. Its drawback is the latency of reconfiguration. Before complete reconfiguration, descendant IAB-nodes cannot work well. For example, before get the new routing configuration, IAB4 cannot set destination ID as new destination BAP address (BAP address of donor2-DU).</w:t>
      </w:r>
    </w:p>
    <w:p w:rsidR="0024031C" w:rsidRDefault="0024031C" w:rsidP="00FB71B7">
      <w:pPr>
        <w:pStyle w:val="a0"/>
        <w:numPr>
          <w:ilvl w:val="1"/>
          <w:numId w:val="25"/>
        </w:numPr>
        <w:ind w:left="284" w:hanging="284"/>
        <w:rPr>
          <w:rFonts w:eastAsiaTheme="minorEastAsia"/>
          <w:lang w:eastAsia="zh-CN"/>
        </w:rPr>
      </w:pPr>
      <w:r>
        <w:rPr>
          <w:rFonts w:eastAsiaTheme="minorEastAsia"/>
          <w:lang w:eastAsia="zh-CN"/>
        </w:rPr>
        <w:t>Option 2: The source CU sends reconfiguration message of the descendant IAB-node to migration IAB-node, and the migration IAB-node sends the reconfiguration message to its descendant IAB-node after migration.</w:t>
      </w:r>
    </w:p>
    <w:p w:rsidR="0024031C" w:rsidRPr="004454D6" w:rsidRDefault="0024031C" w:rsidP="00FB71B7">
      <w:pPr>
        <w:jc w:val="both"/>
        <w:rPr>
          <w:rFonts w:eastAsiaTheme="minorEastAsia"/>
          <w:lang w:eastAsia="zh-CN"/>
        </w:rPr>
      </w:pPr>
      <w:r>
        <w:rPr>
          <w:rFonts w:eastAsiaTheme="minorEastAsia"/>
          <w:lang w:eastAsia="zh-CN"/>
        </w:rPr>
        <w:t xml:space="preserve">RRC message for descendant IAB-node is transparent to intermediate </w:t>
      </w:r>
      <w:r w:rsidR="008F180C">
        <w:rPr>
          <w:rFonts w:eastAsiaTheme="minorEastAsia"/>
          <w:lang w:eastAsia="zh-CN"/>
        </w:rPr>
        <w:t xml:space="preserve">IAB </w:t>
      </w:r>
      <w:r>
        <w:rPr>
          <w:rFonts w:eastAsiaTheme="minorEastAsia"/>
          <w:lang w:eastAsia="zh-CN"/>
        </w:rPr>
        <w:t xml:space="preserve">nodes. To implement option 2, migration IAB-node needs to </w:t>
      </w:r>
      <w:r>
        <w:rPr>
          <w:rFonts w:eastAsiaTheme="minorEastAsia" w:hint="eastAsia"/>
          <w:lang w:eastAsia="zh-CN"/>
        </w:rPr>
        <w:t xml:space="preserve">parse </w:t>
      </w:r>
      <w:r>
        <w:rPr>
          <w:rFonts w:eastAsiaTheme="minorEastAsia"/>
          <w:lang w:eastAsia="zh-CN"/>
        </w:rPr>
        <w:t xml:space="preserve">the </w:t>
      </w:r>
      <w:r>
        <w:rPr>
          <w:rFonts w:eastAsiaTheme="minorEastAsia" w:hint="eastAsia"/>
          <w:lang w:eastAsia="zh-CN"/>
        </w:rPr>
        <w:t xml:space="preserve">RRC </w:t>
      </w:r>
      <w:r>
        <w:rPr>
          <w:rFonts w:eastAsiaTheme="minorEastAsia"/>
          <w:lang w:eastAsia="zh-CN"/>
        </w:rPr>
        <w:t xml:space="preserve">message delivering to </w:t>
      </w:r>
      <w:r w:rsidR="008F180C">
        <w:rPr>
          <w:rFonts w:eastAsiaTheme="minorEastAsia"/>
          <w:lang w:eastAsia="zh-CN"/>
        </w:rPr>
        <w:t xml:space="preserve">its descendant IAB </w:t>
      </w:r>
      <w:r>
        <w:rPr>
          <w:rFonts w:eastAsiaTheme="minorEastAsia"/>
          <w:lang w:eastAsia="zh-CN"/>
        </w:rPr>
        <w:t xml:space="preserve">node. It will </w:t>
      </w:r>
      <w:r>
        <w:rPr>
          <w:rFonts w:eastAsiaTheme="minorEastAsia" w:hint="eastAsia"/>
          <w:lang w:eastAsia="zh-CN"/>
        </w:rPr>
        <w:t xml:space="preserve">impact both F1 and RRC specification. </w:t>
      </w:r>
      <w:r w:rsidR="009E710E">
        <w:rPr>
          <w:rFonts w:eastAsiaTheme="minorEastAsia"/>
          <w:lang w:eastAsia="zh-CN"/>
        </w:rPr>
        <w:t>Moreover, if there are two or more candidate target cells for the migration node, the migration node has to identify different RRC reconfiguration messages to its descendant nodes corresponding to different candidate target cells. It will incur big burden for F1 and RRC design.</w:t>
      </w:r>
    </w:p>
    <w:p w:rsidR="0024031C" w:rsidRDefault="0024031C" w:rsidP="00FB71B7">
      <w:pPr>
        <w:pStyle w:val="a0"/>
        <w:numPr>
          <w:ilvl w:val="1"/>
          <w:numId w:val="25"/>
        </w:numPr>
        <w:ind w:left="284" w:hanging="284"/>
        <w:rPr>
          <w:rFonts w:eastAsiaTheme="minorEastAsia"/>
          <w:lang w:eastAsia="zh-CN"/>
        </w:rPr>
      </w:pPr>
      <w:r>
        <w:rPr>
          <w:rFonts w:eastAsiaTheme="minorEastAsia"/>
          <w:lang w:eastAsia="zh-CN"/>
        </w:rPr>
        <w:t>Option 3: The source CU sends reconfiguration message to descendant IAB</w:t>
      </w:r>
      <w:r w:rsidR="000E38CD">
        <w:rPr>
          <w:rFonts w:eastAsiaTheme="minorEastAsia"/>
          <w:lang w:eastAsia="zh-CN"/>
        </w:rPr>
        <w:t xml:space="preserve"> </w:t>
      </w:r>
      <w:r>
        <w:rPr>
          <w:rFonts w:eastAsiaTheme="minorEastAsia"/>
          <w:lang w:eastAsia="zh-CN"/>
        </w:rPr>
        <w:t>node and set</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initial state of the </w:t>
      </w:r>
      <w:r>
        <w:rPr>
          <w:rFonts w:eastAsiaTheme="minorEastAsia"/>
          <w:lang w:eastAsia="zh-CN"/>
        </w:rPr>
        <w:t>reconfiguration message as deactivated</w:t>
      </w:r>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Pr>
          <w:rFonts w:eastAsiaTheme="minorEastAsia"/>
          <w:lang w:eastAsia="zh-CN"/>
        </w:rPr>
        <w:t>he migration IAB</w:t>
      </w:r>
      <w:r w:rsidR="000E38CD">
        <w:rPr>
          <w:rFonts w:eastAsiaTheme="minorEastAsia"/>
          <w:lang w:eastAsia="zh-CN"/>
        </w:rPr>
        <w:t xml:space="preserve"> </w:t>
      </w:r>
      <w:r>
        <w:rPr>
          <w:rFonts w:eastAsiaTheme="minorEastAsia"/>
          <w:lang w:eastAsia="zh-CN"/>
        </w:rPr>
        <w:t xml:space="preserve">node activates the reconfiguration message </w:t>
      </w:r>
      <w:r w:rsidR="009841CB">
        <w:rPr>
          <w:rFonts w:eastAsiaTheme="minorEastAsia"/>
          <w:lang w:eastAsia="zh-CN"/>
        </w:rPr>
        <w:t xml:space="preserve">to the descendant IAB node </w:t>
      </w:r>
      <w:r>
        <w:rPr>
          <w:rFonts w:eastAsiaTheme="minorEastAsia"/>
          <w:lang w:eastAsia="zh-CN"/>
        </w:rPr>
        <w:t xml:space="preserve">by BAP PDU after </w:t>
      </w:r>
      <w:r w:rsidR="000E38CD">
        <w:rPr>
          <w:rFonts w:eastAsiaTheme="minorEastAsia"/>
          <w:lang w:eastAsia="zh-CN"/>
        </w:rPr>
        <w:t xml:space="preserve">the </w:t>
      </w:r>
      <w:r>
        <w:rPr>
          <w:rFonts w:eastAsiaTheme="minorEastAsia"/>
          <w:lang w:eastAsia="zh-CN"/>
        </w:rPr>
        <w:t>migration</w:t>
      </w:r>
      <w:r w:rsidR="000E38CD">
        <w:rPr>
          <w:rFonts w:eastAsiaTheme="minorEastAsia"/>
          <w:lang w:eastAsia="zh-CN"/>
        </w:rPr>
        <w:t xml:space="preserve"> IAB node completes migration</w:t>
      </w:r>
      <w:r>
        <w:rPr>
          <w:rFonts w:eastAsiaTheme="minorEastAsia"/>
          <w:lang w:eastAsia="zh-CN"/>
        </w:rPr>
        <w:t>.</w:t>
      </w:r>
    </w:p>
    <w:p w:rsidR="0024031C" w:rsidRDefault="008A21B3" w:rsidP="00FB71B7">
      <w:pPr>
        <w:jc w:val="both"/>
        <w:rPr>
          <w:rFonts w:eastAsiaTheme="minorEastAsia"/>
          <w:lang w:eastAsia="zh-CN"/>
        </w:rPr>
      </w:pPr>
      <w:r>
        <w:rPr>
          <w:rFonts w:eastAsiaTheme="minorEastAsia"/>
          <w:lang w:eastAsia="zh-CN"/>
        </w:rPr>
        <w:lastRenderedPageBreak/>
        <w:t>The impacts on RAN2 specification include</w:t>
      </w:r>
      <w:r w:rsidR="0024031C">
        <w:rPr>
          <w:rFonts w:eastAsiaTheme="minorEastAsia"/>
          <w:lang w:eastAsia="zh-CN"/>
        </w:rPr>
        <w:t xml:space="preserve">: 1) a deactivation indication should be added in the RRC reconfiguration message to the descendant IAB-node; 2) in BAP layer, </w:t>
      </w:r>
      <w:r w:rsidR="0024031C">
        <w:rPr>
          <w:rFonts w:eastAsiaTheme="minorEastAsia" w:hint="eastAsia"/>
          <w:lang w:eastAsia="zh-CN"/>
        </w:rPr>
        <w:t xml:space="preserve">a </w:t>
      </w:r>
      <w:r w:rsidR="0024031C">
        <w:rPr>
          <w:rFonts w:eastAsiaTheme="minorEastAsia"/>
          <w:lang w:eastAsia="zh-CN"/>
        </w:rPr>
        <w:t xml:space="preserve">RRC message </w:t>
      </w:r>
      <w:r w:rsidR="0024031C">
        <w:rPr>
          <w:rFonts w:eastAsiaTheme="minorEastAsia" w:hint="eastAsia"/>
          <w:lang w:eastAsia="zh-CN"/>
        </w:rPr>
        <w:t xml:space="preserve">activation indication </w:t>
      </w:r>
      <w:r w:rsidR="0024031C">
        <w:rPr>
          <w:rFonts w:eastAsiaTheme="minorEastAsia"/>
          <w:lang w:eastAsia="zh-CN"/>
        </w:rPr>
        <w:t xml:space="preserve">could </w:t>
      </w:r>
      <w:r w:rsidR="0024031C">
        <w:rPr>
          <w:rFonts w:eastAsiaTheme="minorEastAsia" w:hint="eastAsia"/>
          <w:lang w:eastAsia="zh-CN"/>
        </w:rPr>
        <w:t>be included in the first BAP data PDU or a BAP control PDU</w:t>
      </w:r>
      <w:r w:rsidR="00A942FC">
        <w:rPr>
          <w:rFonts w:eastAsiaTheme="minorEastAsia"/>
          <w:lang w:eastAsia="zh-CN"/>
        </w:rPr>
        <w:t xml:space="preserve"> from migration node to its child node</w:t>
      </w:r>
      <w:r>
        <w:rPr>
          <w:rFonts w:eastAsiaTheme="minorEastAsia"/>
          <w:lang w:eastAsia="zh-CN"/>
        </w:rPr>
        <w:t>; 3) if there are more than one candidate target cell</w:t>
      </w:r>
      <w:r w:rsidR="00D33536">
        <w:rPr>
          <w:rFonts w:eastAsiaTheme="minorEastAsia"/>
          <w:lang w:eastAsia="zh-CN"/>
        </w:rPr>
        <w:t>s</w:t>
      </w:r>
      <w:r>
        <w:rPr>
          <w:rFonts w:eastAsiaTheme="minorEastAsia"/>
          <w:lang w:eastAsia="zh-CN"/>
        </w:rPr>
        <w:t xml:space="preserve"> for the migration node, </w:t>
      </w:r>
      <w:r w:rsidR="00D33536">
        <w:rPr>
          <w:rFonts w:eastAsiaTheme="minorEastAsia"/>
          <w:lang w:eastAsia="zh-CN"/>
        </w:rPr>
        <w:t xml:space="preserve">more than one sets of deactivated reconfigurations </w:t>
      </w:r>
      <w:r w:rsidR="00191F70">
        <w:rPr>
          <w:rFonts w:eastAsiaTheme="minorEastAsia"/>
          <w:lang w:eastAsia="zh-CN"/>
        </w:rPr>
        <w:t xml:space="preserve">should be </w:t>
      </w:r>
      <w:r w:rsidR="00D33536">
        <w:rPr>
          <w:rFonts w:eastAsiaTheme="minorEastAsia"/>
          <w:lang w:eastAsia="zh-CN"/>
        </w:rPr>
        <w:t>preconfigured to the descendant cell.</w:t>
      </w:r>
    </w:p>
    <w:p w:rsidR="0024031C" w:rsidRDefault="0024031C" w:rsidP="00FB71B7">
      <w:pPr>
        <w:jc w:val="both"/>
        <w:rPr>
          <w:rFonts w:eastAsiaTheme="minorEastAsia"/>
          <w:lang w:eastAsia="zh-CN"/>
        </w:rPr>
      </w:pPr>
      <w:r>
        <w:rPr>
          <w:rFonts w:eastAsiaTheme="minorEastAsia" w:hint="eastAsia"/>
          <w:lang w:eastAsia="zh-CN"/>
        </w:rPr>
        <w:t xml:space="preserve">Both option 2 and option 3 can reduce latency of reconfiguration </w:t>
      </w:r>
      <w:r>
        <w:rPr>
          <w:rFonts w:eastAsiaTheme="minorEastAsia"/>
          <w:lang w:eastAsia="zh-CN"/>
        </w:rPr>
        <w:t xml:space="preserve">for the descendant IAB-node </w:t>
      </w:r>
      <w:r>
        <w:rPr>
          <w:rFonts w:eastAsiaTheme="minorEastAsia" w:hint="eastAsia"/>
          <w:lang w:eastAsia="zh-CN"/>
        </w:rPr>
        <w:t xml:space="preserve">and then reduce service interruption. </w:t>
      </w:r>
      <w:r>
        <w:rPr>
          <w:rFonts w:eastAsiaTheme="minorEastAsia"/>
          <w:lang w:eastAsia="zh-CN"/>
        </w:rPr>
        <w:t>Comparing option 2 and option 3, option 2 will impact both RAN2 and RAN3 specification, and o</w:t>
      </w:r>
      <w:r>
        <w:rPr>
          <w:rFonts w:eastAsiaTheme="minorEastAsia" w:hint="eastAsia"/>
          <w:lang w:eastAsia="zh-CN"/>
        </w:rPr>
        <w:t xml:space="preserve">ption 3 </w:t>
      </w:r>
      <w:r>
        <w:rPr>
          <w:rFonts w:eastAsiaTheme="minorEastAsia"/>
          <w:lang w:eastAsia="zh-CN"/>
        </w:rPr>
        <w:t xml:space="preserve">will impact RAN2 only. Option 3 </w:t>
      </w:r>
      <w:r>
        <w:rPr>
          <w:rFonts w:eastAsiaTheme="minorEastAsia" w:hint="eastAsia"/>
          <w:lang w:eastAsia="zh-CN"/>
        </w:rPr>
        <w:t>has less specification impact and easier to be implemented</w:t>
      </w:r>
      <w:r w:rsidR="00191F70">
        <w:rPr>
          <w:rFonts w:eastAsiaTheme="minorEastAsia"/>
          <w:lang w:eastAsia="zh-CN"/>
        </w:rPr>
        <w:t xml:space="preserve"> so it is preferred</w:t>
      </w:r>
      <w:r>
        <w:rPr>
          <w:rFonts w:eastAsiaTheme="minorEastAsia" w:hint="eastAsia"/>
          <w:lang w:eastAsia="zh-CN"/>
        </w:rPr>
        <w:t>.</w:t>
      </w:r>
    </w:p>
    <w:p w:rsidR="0024031C" w:rsidRPr="005B5932" w:rsidRDefault="0024031C" w:rsidP="00FB71B7">
      <w:pPr>
        <w:jc w:val="both"/>
        <w:rPr>
          <w:rFonts w:eastAsiaTheme="minorEastAsia"/>
          <w:b/>
          <w:lang w:eastAsia="zh-CN"/>
        </w:rPr>
      </w:pPr>
      <w:r w:rsidRPr="005B5932">
        <w:rPr>
          <w:rFonts w:eastAsiaTheme="minorEastAsia"/>
          <w:b/>
          <w:lang w:eastAsia="zh-CN"/>
        </w:rPr>
        <w:t>P</w:t>
      </w:r>
      <w:r w:rsidRPr="005B5932">
        <w:rPr>
          <w:rFonts w:eastAsiaTheme="minorEastAsia" w:hint="eastAsia"/>
          <w:b/>
          <w:lang w:eastAsia="zh-CN"/>
        </w:rPr>
        <w:t xml:space="preserve">roposal </w:t>
      </w:r>
      <w:r w:rsidR="004B080C">
        <w:rPr>
          <w:rFonts w:eastAsiaTheme="minorEastAsia" w:hint="eastAsia"/>
          <w:b/>
          <w:lang w:eastAsia="zh-CN"/>
        </w:rPr>
        <w:t>5</w:t>
      </w:r>
      <w:r w:rsidRPr="005B5932">
        <w:rPr>
          <w:rFonts w:eastAsiaTheme="minorEastAsia" w:hint="eastAsia"/>
          <w:b/>
          <w:lang w:eastAsia="zh-CN"/>
        </w:rPr>
        <w:t xml:space="preserve">: </w:t>
      </w:r>
      <w:r>
        <w:rPr>
          <w:rFonts w:eastAsiaTheme="minorEastAsia" w:hint="eastAsia"/>
          <w:b/>
          <w:lang w:eastAsia="zh-CN"/>
        </w:rPr>
        <w:t xml:space="preserve">RRC reconfiguration </w:t>
      </w:r>
      <w:r>
        <w:rPr>
          <w:rFonts w:eastAsiaTheme="minorEastAsia"/>
          <w:b/>
          <w:lang w:eastAsia="zh-CN"/>
        </w:rPr>
        <w:t xml:space="preserve">to the descendant IAB-node </w:t>
      </w:r>
      <w:r>
        <w:rPr>
          <w:rFonts w:eastAsiaTheme="minorEastAsia" w:hint="eastAsia"/>
          <w:b/>
          <w:lang w:eastAsia="zh-CN"/>
        </w:rPr>
        <w:t>can be p</w:t>
      </w:r>
      <w:r>
        <w:rPr>
          <w:rFonts w:eastAsiaTheme="minorEastAsia"/>
          <w:b/>
          <w:lang w:eastAsia="zh-CN"/>
        </w:rPr>
        <w:t>re</w:t>
      </w:r>
      <w:r>
        <w:rPr>
          <w:rFonts w:eastAsiaTheme="minorEastAsia" w:hint="eastAsia"/>
          <w:b/>
          <w:lang w:eastAsia="zh-CN"/>
        </w:rPr>
        <w:t xml:space="preserve">-configured by source CU and activated </w:t>
      </w:r>
      <w:r>
        <w:rPr>
          <w:rFonts w:eastAsiaTheme="minorEastAsia"/>
          <w:b/>
          <w:lang w:eastAsia="zh-CN"/>
        </w:rPr>
        <w:t>by the migration IAB-node</w:t>
      </w:r>
      <w:r>
        <w:rPr>
          <w:rFonts w:eastAsiaTheme="minorEastAsia" w:hint="eastAsia"/>
          <w:b/>
          <w:lang w:eastAsia="zh-CN"/>
        </w:rPr>
        <w:t>.</w:t>
      </w:r>
    </w:p>
    <w:p w:rsidR="00EE29BF" w:rsidRPr="00B10DD3" w:rsidRDefault="00AD3FD9" w:rsidP="00FB71B7">
      <w:pPr>
        <w:pStyle w:val="20"/>
        <w:ind w:firstLine="1374"/>
        <w:jc w:val="both"/>
        <w:rPr>
          <w:rFonts w:eastAsia="宋体"/>
          <w:lang w:val="en-GB"/>
        </w:rPr>
      </w:pPr>
      <w:r w:rsidRPr="00B10DD3">
        <w:rPr>
          <w:rFonts w:eastAsia="宋体"/>
          <w:lang w:val="en-GB"/>
        </w:rPr>
        <w:t>DAPS</w:t>
      </w:r>
      <w:r w:rsidR="00B10DD3" w:rsidRPr="00B10DD3">
        <w:rPr>
          <w:rFonts w:eastAsia="宋体"/>
          <w:lang w:val="en-GB"/>
        </w:rPr>
        <w:t>-like</w:t>
      </w:r>
    </w:p>
    <w:p w:rsidR="00AD3FD9" w:rsidRDefault="005410FA" w:rsidP="00FB71B7">
      <w:pPr>
        <w:pStyle w:val="a0"/>
        <w:rPr>
          <w:rFonts w:eastAsiaTheme="minorEastAsia"/>
          <w:lang w:eastAsia="zh-CN"/>
        </w:rPr>
      </w:pPr>
      <w:r>
        <w:rPr>
          <w:lang w:eastAsia="zh-CN"/>
        </w:rPr>
        <w:t>Neither RAN2 nor RAN3 has clear understanding on DAPS-like</w:t>
      </w:r>
      <w:r w:rsidR="00466DC3">
        <w:rPr>
          <w:lang w:eastAsia="zh-CN"/>
        </w:rPr>
        <w:t xml:space="preserve"> </w:t>
      </w:r>
      <w:r w:rsidR="00466DC3">
        <w:rPr>
          <w:lang w:eastAsia="zh-CN"/>
        </w:rPr>
        <w:fldChar w:fldCharType="begin"/>
      </w:r>
      <w:r w:rsidR="00466DC3">
        <w:rPr>
          <w:lang w:eastAsia="zh-CN"/>
        </w:rPr>
        <w:instrText xml:space="preserve"> REF _Ref70514576 \n \h </w:instrText>
      </w:r>
      <w:r w:rsidR="00FB71B7">
        <w:rPr>
          <w:lang w:eastAsia="zh-CN"/>
        </w:rPr>
        <w:instrText xml:space="preserve"> \* MERGEFORMAT </w:instrText>
      </w:r>
      <w:r w:rsidR="00466DC3">
        <w:rPr>
          <w:lang w:eastAsia="zh-CN"/>
        </w:rPr>
      </w:r>
      <w:r w:rsidR="00466DC3">
        <w:rPr>
          <w:lang w:eastAsia="zh-CN"/>
        </w:rPr>
        <w:fldChar w:fldCharType="separate"/>
      </w:r>
      <w:r w:rsidR="00466DC3">
        <w:rPr>
          <w:lang w:eastAsia="zh-CN"/>
        </w:rPr>
        <w:t>[2</w:t>
      </w:r>
      <w:proofErr w:type="gramStart"/>
      <w:r w:rsidR="00466DC3">
        <w:rPr>
          <w:lang w:eastAsia="zh-CN"/>
        </w:rPr>
        <w:t>]</w:t>
      </w:r>
      <w:proofErr w:type="gramEnd"/>
      <w:r w:rsidR="00466DC3">
        <w:rPr>
          <w:lang w:eastAsia="zh-CN"/>
        </w:rPr>
        <w:fldChar w:fldCharType="end"/>
      </w:r>
      <w:r w:rsidR="00466DC3">
        <w:rPr>
          <w:lang w:eastAsia="zh-CN"/>
        </w:rPr>
        <w:fldChar w:fldCharType="begin"/>
      </w:r>
      <w:r w:rsidR="00466DC3">
        <w:rPr>
          <w:lang w:eastAsia="zh-CN"/>
        </w:rPr>
        <w:instrText xml:space="preserve"> REF _Ref70514581 \n \h </w:instrText>
      </w:r>
      <w:r w:rsidR="00FB71B7">
        <w:rPr>
          <w:lang w:eastAsia="zh-CN"/>
        </w:rPr>
        <w:instrText xml:space="preserve"> \* MERGEFORMAT </w:instrText>
      </w:r>
      <w:r w:rsidR="00466DC3">
        <w:rPr>
          <w:lang w:eastAsia="zh-CN"/>
        </w:rPr>
      </w:r>
      <w:r w:rsidR="00466DC3">
        <w:rPr>
          <w:lang w:eastAsia="zh-CN"/>
        </w:rPr>
        <w:fldChar w:fldCharType="separate"/>
      </w:r>
      <w:r w:rsidR="00466DC3">
        <w:rPr>
          <w:lang w:eastAsia="zh-CN"/>
        </w:rPr>
        <w:t>[3]</w:t>
      </w:r>
      <w:r w:rsidR="00466DC3">
        <w:rPr>
          <w:lang w:eastAsia="zh-CN"/>
        </w:rPr>
        <w:fldChar w:fldCharType="end"/>
      </w:r>
      <w:r>
        <w:rPr>
          <w:lang w:eastAsia="zh-CN"/>
        </w:rPr>
        <w:t>.</w:t>
      </w:r>
      <w:r w:rsidR="00466DC3">
        <w:rPr>
          <w:lang w:eastAsia="zh-CN"/>
        </w:rPr>
        <w:t xml:space="preserve"> </w:t>
      </w:r>
      <w:r w:rsidR="00B23ADD">
        <w:rPr>
          <w:lang w:eastAsia="zh-CN"/>
        </w:rPr>
        <w:t xml:space="preserve">We need to </w:t>
      </w:r>
      <w:r w:rsidR="00B23ADD">
        <w:rPr>
          <w:rFonts w:eastAsiaTheme="minorEastAsia"/>
          <w:lang w:eastAsia="zh-CN"/>
        </w:rPr>
        <w:t>consider DAPS-like from two basic aspects.</w:t>
      </w:r>
    </w:p>
    <w:p w:rsidR="00B23ADD" w:rsidRPr="00B23ADD" w:rsidRDefault="00B23ADD" w:rsidP="00FB71B7">
      <w:pPr>
        <w:pStyle w:val="a0"/>
        <w:numPr>
          <w:ilvl w:val="1"/>
          <w:numId w:val="25"/>
        </w:numPr>
        <w:ind w:left="284" w:hanging="284"/>
        <w:rPr>
          <w:rFonts w:eastAsiaTheme="minorEastAsia"/>
          <w:lang w:eastAsia="zh-CN"/>
        </w:rPr>
      </w:pPr>
      <w:r>
        <w:rPr>
          <w:lang w:eastAsia="zh-CN"/>
        </w:rPr>
        <w:t>DAPS-like vs. DC</w:t>
      </w:r>
    </w:p>
    <w:p w:rsidR="005044F4" w:rsidRDefault="00701810" w:rsidP="00FB71B7">
      <w:pPr>
        <w:pStyle w:val="a0"/>
        <w:rPr>
          <w:rFonts w:eastAsiaTheme="minorEastAsia"/>
          <w:lang w:eastAsia="zh-CN"/>
        </w:rPr>
      </w:pPr>
      <w:r>
        <w:rPr>
          <w:rFonts w:eastAsiaTheme="minorEastAsia"/>
          <w:lang w:eastAsia="zh-CN"/>
        </w:rPr>
        <w:t xml:space="preserve">In </w:t>
      </w:r>
      <w:r>
        <w:rPr>
          <w:rFonts w:eastAsiaTheme="minorEastAsia" w:hint="eastAsia"/>
          <w:lang w:eastAsia="zh-CN"/>
        </w:rPr>
        <w:t xml:space="preserve">RAN3 </w:t>
      </w:r>
      <w:r>
        <w:rPr>
          <w:rFonts w:eastAsiaTheme="minorEastAsia"/>
          <w:lang w:eastAsia="zh-CN"/>
        </w:rPr>
        <w:t xml:space="preserve">LS </w:t>
      </w:r>
      <w:r>
        <w:rPr>
          <w:rFonts w:eastAsiaTheme="minorEastAsia"/>
          <w:lang w:eastAsia="zh-CN"/>
        </w:rPr>
        <w:fldChar w:fldCharType="begin"/>
      </w:r>
      <w:r>
        <w:rPr>
          <w:rFonts w:eastAsiaTheme="minorEastAsia"/>
          <w:lang w:eastAsia="zh-CN"/>
        </w:rPr>
        <w:instrText xml:space="preserve"> REF _Ref70514581 \n \h </w:instrText>
      </w:r>
      <w:r w:rsidR="00FB71B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it is stated that “</w:t>
      </w:r>
      <w:r w:rsidRPr="005979E5">
        <w:rPr>
          <w:rFonts w:eastAsiaTheme="minorEastAsia"/>
          <w:i/>
          <w:lang w:eastAsia="zh-CN"/>
        </w:rPr>
        <w:t>WA: NRDC is supported as a baseline procedure for the IAB-MT’s simultaneous connectivity to two IAB-donors; DAPS-like solution is not precluded</w:t>
      </w:r>
      <w:r w:rsidRPr="00701810">
        <w:rPr>
          <w:rFonts w:eastAsiaTheme="minorEastAsia"/>
          <w:lang w:eastAsia="zh-CN"/>
        </w:rPr>
        <w:t>”.</w:t>
      </w:r>
      <w:r>
        <w:rPr>
          <w:rFonts w:eastAsiaTheme="minorEastAsia"/>
          <w:lang w:eastAsia="zh-CN"/>
        </w:rPr>
        <w:t xml:space="preserve"> So we think DAPS-like is different </w:t>
      </w:r>
      <w:r w:rsidR="00871ADA">
        <w:rPr>
          <w:rFonts w:eastAsiaTheme="minorEastAsia"/>
          <w:lang w:eastAsia="zh-CN"/>
        </w:rPr>
        <w:t>to</w:t>
      </w:r>
      <w:r>
        <w:rPr>
          <w:rFonts w:eastAsiaTheme="minorEastAsia"/>
          <w:lang w:eastAsia="zh-CN"/>
        </w:rPr>
        <w:t xml:space="preserve"> NR-DC. However, during the discussion in </w:t>
      </w:r>
      <w:r>
        <w:rPr>
          <w:rFonts w:eastAsiaTheme="minorEastAsia"/>
          <w:lang w:eastAsia="zh-CN"/>
        </w:rPr>
        <w:fldChar w:fldCharType="begin"/>
      </w:r>
      <w:r>
        <w:rPr>
          <w:rFonts w:eastAsiaTheme="minorEastAsia"/>
          <w:lang w:eastAsia="zh-CN"/>
        </w:rPr>
        <w:instrText xml:space="preserve"> REF _Ref70516503 \n \h </w:instrText>
      </w:r>
      <w:r w:rsidR="00FB71B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some companies </w:t>
      </w:r>
      <w:r w:rsidR="00D12E88">
        <w:rPr>
          <w:rFonts w:eastAsiaTheme="minorEastAsia"/>
          <w:lang w:eastAsia="zh-CN"/>
        </w:rPr>
        <w:t>consider</w:t>
      </w:r>
      <w:r>
        <w:rPr>
          <w:rFonts w:eastAsiaTheme="minorEastAsia"/>
          <w:lang w:eastAsia="zh-CN"/>
        </w:rPr>
        <w:t xml:space="preserve"> DAPS-like </w:t>
      </w:r>
      <w:r w:rsidR="00810E1A">
        <w:rPr>
          <w:rFonts w:eastAsiaTheme="minorEastAsia"/>
          <w:lang w:eastAsia="zh-CN"/>
        </w:rPr>
        <w:t>based on NR-DC</w:t>
      </w:r>
      <w:r w:rsidR="00AC6E88">
        <w:rPr>
          <w:rFonts w:eastAsiaTheme="minorEastAsia"/>
          <w:lang w:eastAsia="zh-CN"/>
        </w:rPr>
        <w:t xml:space="preserve"> architecture</w:t>
      </w:r>
      <w:r w:rsidR="00810E1A">
        <w:rPr>
          <w:rFonts w:eastAsiaTheme="minorEastAsia"/>
          <w:lang w:eastAsia="zh-CN"/>
        </w:rPr>
        <w:t xml:space="preserve">. From this aspect, DAPS-like </w:t>
      </w:r>
      <w:r w:rsidR="00403691">
        <w:rPr>
          <w:rFonts w:eastAsiaTheme="minorEastAsia"/>
          <w:lang w:eastAsia="zh-CN"/>
        </w:rPr>
        <w:t xml:space="preserve">should not be studied </w:t>
      </w:r>
      <w:r w:rsidR="00810E1A">
        <w:rPr>
          <w:rFonts w:eastAsiaTheme="minorEastAsia"/>
          <w:lang w:eastAsia="zh-CN"/>
        </w:rPr>
        <w:t>separately.</w:t>
      </w:r>
      <w:r w:rsidR="00B23814">
        <w:rPr>
          <w:rFonts w:eastAsiaTheme="minorEastAsia"/>
          <w:lang w:eastAsia="zh-CN"/>
        </w:rPr>
        <w:t xml:space="preserve"> </w:t>
      </w:r>
    </w:p>
    <w:p w:rsidR="005044F4" w:rsidRDefault="005159AA" w:rsidP="00FB71B7">
      <w:pPr>
        <w:pStyle w:val="a0"/>
        <w:rPr>
          <w:rFonts w:eastAsiaTheme="minorEastAsia"/>
          <w:lang w:eastAsia="zh-CN"/>
        </w:rPr>
      </w:pPr>
      <w:r>
        <w:rPr>
          <w:rFonts w:eastAsiaTheme="minorEastAsia"/>
          <w:lang w:eastAsia="zh-CN"/>
        </w:rPr>
        <w:t xml:space="preserve">From </w:t>
      </w:r>
      <w:r w:rsidR="005044F4">
        <w:rPr>
          <w:rFonts w:eastAsiaTheme="minorEastAsia"/>
          <w:lang w:eastAsia="zh-CN"/>
        </w:rPr>
        <w:t>two aspects, we think DAPS-like should be focus on single-connection scenario.</w:t>
      </w:r>
    </w:p>
    <w:p w:rsidR="005044F4" w:rsidRDefault="005159AA" w:rsidP="00FB71B7">
      <w:pPr>
        <w:pStyle w:val="a0"/>
        <w:rPr>
          <w:rFonts w:eastAsiaTheme="minorEastAsia"/>
          <w:lang w:eastAsia="zh-CN"/>
        </w:rPr>
      </w:pPr>
      <w:r>
        <w:rPr>
          <w:rFonts w:eastAsiaTheme="minorEastAsia"/>
          <w:lang w:eastAsia="zh-CN"/>
        </w:rPr>
        <w:t xml:space="preserve">1) </w:t>
      </w:r>
      <w:r w:rsidR="005044F4">
        <w:rPr>
          <w:rFonts w:eastAsiaTheme="minorEastAsia"/>
          <w:lang w:eastAsia="zh-CN"/>
        </w:rPr>
        <w:t>In</w:t>
      </w:r>
      <w:r>
        <w:rPr>
          <w:rFonts w:eastAsiaTheme="minorEastAsia"/>
          <w:lang w:eastAsia="zh-CN"/>
        </w:rPr>
        <w:t xml:space="preserve"> diverse </w:t>
      </w:r>
      <w:r w:rsidR="00B23814">
        <w:rPr>
          <w:rFonts w:eastAsiaTheme="minorEastAsia"/>
          <w:lang w:eastAsia="zh-CN"/>
        </w:rPr>
        <w:t>IAB deployment</w:t>
      </w:r>
      <w:r w:rsidR="00EA416C">
        <w:rPr>
          <w:rFonts w:eastAsiaTheme="minorEastAsia" w:hint="eastAsia"/>
          <w:lang w:eastAsia="zh-CN"/>
        </w:rPr>
        <w:t xml:space="preserve"> </w:t>
      </w:r>
      <w:r w:rsidR="00EA416C">
        <w:rPr>
          <w:rFonts w:eastAsiaTheme="minorEastAsia"/>
          <w:lang w:eastAsia="zh-CN"/>
        </w:rPr>
        <w:t>scenarios</w:t>
      </w:r>
      <w:r>
        <w:rPr>
          <w:rFonts w:eastAsiaTheme="minorEastAsia"/>
          <w:lang w:eastAsia="zh-CN"/>
        </w:rPr>
        <w:t xml:space="preserve">, both single-connection scenario and DC are applicable; </w:t>
      </w:r>
    </w:p>
    <w:p w:rsidR="00701810" w:rsidRDefault="005159AA" w:rsidP="00FB71B7">
      <w:pPr>
        <w:pStyle w:val="a0"/>
        <w:rPr>
          <w:rFonts w:eastAsiaTheme="minorEastAsia"/>
          <w:lang w:eastAsia="zh-CN"/>
        </w:rPr>
      </w:pPr>
      <w:r>
        <w:rPr>
          <w:rFonts w:eastAsiaTheme="minorEastAsia"/>
          <w:lang w:eastAsia="zh-CN"/>
        </w:rPr>
        <w:t xml:space="preserve">2) </w:t>
      </w:r>
      <w:r w:rsidR="00E37C94">
        <w:rPr>
          <w:rFonts w:eastAsiaTheme="minorEastAsia"/>
          <w:lang w:eastAsia="zh-CN"/>
        </w:rPr>
        <w:t xml:space="preserve">DC is not a mandatory capability for IAB-MT, </w:t>
      </w:r>
    </w:p>
    <w:p w:rsidR="00E37C94" w:rsidRPr="00333F04" w:rsidRDefault="00333F04" w:rsidP="00FB71B7">
      <w:pPr>
        <w:pStyle w:val="a0"/>
        <w:rPr>
          <w:rFonts w:eastAsiaTheme="minorEastAsia"/>
          <w:b/>
          <w:lang w:eastAsia="zh-CN"/>
        </w:rPr>
      </w:pPr>
      <w:r w:rsidRPr="00333F04">
        <w:rPr>
          <w:rFonts w:eastAsiaTheme="minorEastAsia"/>
          <w:b/>
          <w:lang w:eastAsia="zh-CN"/>
        </w:rPr>
        <w:t xml:space="preserve">Observation </w:t>
      </w:r>
      <w:r w:rsidR="004B08CD">
        <w:rPr>
          <w:rFonts w:eastAsiaTheme="minorEastAsia"/>
          <w:b/>
          <w:lang w:eastAsia="zh-CN"/>
        </w:rPr>
        <w:t>4</w:t>
      </w:r>
      <w:r w:rsidRPr="00333F04">
        <w:rPr>
          <w:rFonts w:eastAsiaTheme="minorEastAsia"/>
          <w:b/>
          <w:lang w:eastAsia="zh-CN"/>
        </w:rPr>
        <w:t>: DAPS-like should be focus on single-connection scenario.</w:t>
      </w:r>
    </w:p>
    <w:p w:rsidR="00B23ADD" w:rsidRPr="00333F04" w:rsidRDefault="00B23ADD" w:rsidP="00FB71B7">
      <w:pPr>
        <w:pStyle w:val="a0"/>
        <w:numPr>
          <w:ilvl w:val="1"/>
          <w:numId w:val="25"/>
        </w:numPr>
        <w:ind w:left="284" w:hanging="284"/>
        <w:rPr>
          <w:rFonts w:eastAsiaTheme="minorEastAsia"/>
          <w:lang w:eastAsia="zh-CN"/>
        </w:rPr>
      </w:pPr>
      <w:r>
        <w:rPr>
          <w:lang w:eastAsia="zh-CN"/>
        </w:rPr>
        <w:t>Use case of DAPS-like</w:t>
      </w:r>
    </w:p>
    <w:p w:rsidR="00333F04" w:rsidRDefault="00333F04" w:rsidP="00FB71B7">
      <w:pPr>
        <w:pStyle w:val="a0"/>
        <w:rPr>
          <w:lang w:eastAsia="zh-CN"/>
        </w:rPr>
      </w:pPr>
      <w:r>
        <w:rPr>
          <w:lang w:eastAsia="zh-CN"/>
        </w:rPr>
        <w:t>Whether DAPS-like is needed depends on the potential use case</w:t>
      </w:r>
      <w:r w:rsidR="000054F8">
        <w:rPr>
          <w:lang w:eastAsia="zh-CN"/>
        </w:rPr>
        <w:t>(s)</w:t>
      </w:r>
      <w:r>
        <w:rPr>
          <w:lang w:eastAsia="zh-CN"/>
        </w:rPr>
        <w:t>.</w:t>
      </w:r>
      <w:r w:rsidR="003C550D">
        <w:rPr>
          <w:lang w:eastAsia="zh-CN"/>
        </w:rPr>
        <w:t xml:space="preserve"> One objective of </w:t>
      </w:r>
      <w:proofErr w:type="spellStart"/>
      <w:r w:rsidR="003C550D">
        <w:rPr>
          <w:lang w:eastAsia="zh-CN"/>
        </w:rPr>
        <w:t>eIAB</w:t>
      </w:r>
      <w:proofErr w:type="spellEnd"/>
      <w:r w:rsidR="003C550D">
        <w:rPr>
          <w:lang w:eastAsia="zh-CN"/>
        </w:rPr>
        <w:t xml:space="preserve"> WID is “</w:t>
      </w:r>
      <w:r w:rsidR="003C550D" w:rsidRPr="00B90D08">
        <w:rPr>
          <w:i/>
        </w:rPr>
        <w:t xml:space="preserve">Specification of enhancements to </w:t>
      </w:r>
      <w:r w:rsidR="003C550D" w:rsidRPr="00B90D08">
        <w:rPr>
          <w:i/>
          <w:highlight w:val="yellow"/>
        </w:rPr>
        <w:t>reduce service interruption</w:t>
      </w:r>
      <w:r w:rsidR="003C550D" w:rsidRPr="00B90D08">
        <w:rPr>
          <w:i/>
        </w:rPr>
        <w:t xml:space="preserve"> due to IAB-node migration and BH RLF recovery</w:t>
      </w:r>
      <w:r w:rsidR="003C550D">
        <w:rPr>
          <w:lang w:eastAsia="zh-CN"/>
        </w:rPr>
        <w:t xml:space="preserve">”. In single-connection scenario, DAPS-like is </w:t>
      </w:r>
      <w:r w:rsidR="00D627F4">
        <w:rPr>
          <w:lang w:eastAsia="zh-CN"/>
        </w:rPr>
        <w:t>an attractive (or unique) solution to reduce service interruption.</w:t>
      </w:r>
    </w:p>
    <w:p w:rsidR="009D3B4A" w:rsidRDefault="009D3B4A" w:rsidP="00FB71B7">
      <w:pPr>
        <w:pStyle w:val="a0"/>
        <w:rPr>
          <w:lang w:eastAsia="zh-CN"/>
        </w:rPr>
      </w:pPr>
      <w:r>
        <w:rPr>
          <w:lang w:eastAsia="zh-CN"/>
        </w:rPr>
        <w:t xml:space="preserve">Taking </w:t>
      </w:r>
      <w:r>
        <w:rPr>
          <w:lang w:eastAsia="zh-CN"/>
        </w:rPr>
        <w:fldChar w:fldCharType="begin"/>
      </w:r>
      <w:r>
        <w:rPr>
          <w:lang w:eastAsia="zh-CN"/>
        </w:rPr>
        <w:instrText xml:space="preserve"> REF _Ref66876809 \h  \* MERGEFORMAT </w:instrText>
      </w:r>
      <w:r>
        <w:rPr>
          <w:lang w:eastAsia="zh-CN"/>
        </w:rPr>
      </w:r>
      <w:r>
        <w:rPr>
          <w:lang w:eastAsia="zh-CN"/>
        </w:rPr>
        <w:fldChar w:fldCharType="separate"/>
      </w:r>
      <w:r w:rsidRPr="009D3B4A">
        <w:rPr>
          <w:lang w:eastAsia="zh-CN"/>
        </w:rPr>
        <w:t>Figure 1</w:t>
      </w:r>
      <w:r>
        <w:rPr>
          <w:lang w:eastAsia="zh-CN"/>
        </w:rPr>
        <w:fldChar w:fldCharType="end"/>
      </w:r>
      <w:r>
        <w:rPr>
          <w:lang w:eastAsia="zh-CN"/>
        </w:rPr>
        <w:t xml:space="preserve"> as an example, </w:t>
      </w:r>
      <w:r w:rsidR="00F206ED">
        <w:rPr>
          <w:lang w:eastAsia="zh-CN"/>
        </w:rPr>
        <w:t xml:space="preserve">when IAB3 performs migration from IAB1 to IAB2, </w:t>
      </w:r>
      <w:r w:rsidR="001F218D">
        <w:rPr>
          <w:lang w:eastAsia="zh-CN"/>
        </w:rPr>
        <w:t>if IAB3 can receive DL data from both IAB1 and IAB2 during the migration, the service interruption in IAB3 and its descendant nodes can be reduced.</w:t>
      </w:r>
    </w:p>
    <w:p w:rsidR="00D627F4" w:rsidRPr="00D627F4" w:rsidRDefault="00D627F4" w:rsidP="00FB71B7">
      <w:pPr>
        <w:pStyle w:val="a0"/>
        <w:rPr>
          <w:b/>
          <w:lang w:eastAsia="zh-CN"/>
        </w:rPr>
      </w:pPr>
      <w:r w:rsidRPr="00D627F4">
        <w:rPr>
          <w:b/>
          <w:lang w:eastAsia="zh-CN"/>
        </w:rPr>
        <w:t xml:space="preserve">Observation </w:t>
      </w:r>
      <w:r w:rsidR="004B08CD">
        <w:rPr>
          <w:b/>
          <w:lang w:eastAsia="zh-CN"/>
        </w:rPr>
        <w:t>5</w:t>
      </w:r>
      <w:r w:rsidRPr="00D627F4">
        <w:rPr>
          <w:b/>
          <w:lang w:eastAsia="zh-CN"/>
        </w:rPr>
        <w:t>: DAPS-like is an attractive (or unique) solution to reduce service interruption in single-connection scenario.</w:t>
      </w:r>
    </w:p>
    <w:p w:rsidR="00AD3FD9" w:rsidRDefault="006E1BD5" w:rsidP="00FB71B7">
      <w:pPr>
        <w:pStyle w:val="a0"/>
        <w:rPr>
          <w:b/>
          <w:lang w:eastAsia="zh-CN"/>
        </w:rPr>
      </w:pPr>
      <w:r w:rsidRPr="005410FA">
        <w:rPr>
          <w:b/>
          <w:lang w:eastAsia="zh-CN"/>
        </w:rPr>
        <w:t>Propos</w:t>
      </w:r>
      <w:r w:rsidR="005410FA">
        <w:rPr>
          <w:b/>
          <w:lang w:eastAsia="zh-CN"/>
        </w:rPr>
        <w:t xml:space="preserve">al 6: DAPS-like </w:t>
      </w:r>
      <w:r w:rsidR="0076539B">
        <w:rPr>
          <w:b/>
          <w:lang w:eastAsia="zh-CN"/>
        </w:rPr>
        <w:t xml:space="preserve">should be used </w:t>
      </w:r>
      <w:r w:rsidR="005410FA">
        <w:rPr>
          <w:b/>
          <w:lang w:eastAsia="zh-CN"/>
        </w:rPr>
        <w:t>to reduce service interruption</w:t>
      </w:r>
      <w:r w:rsidR="0076539B">
        <w:rPr>
          <w:b/>
          <w:lang w:eastAsia="zh-CN"/>
        </w:rPr>
        <w:t xml:space="preserve"> </w:t>
      </w:r>
      <w:r w:rsidR="0076539B" w:rsidRPr="005410FA">
        <w:rPr>
          <w:b/>
          <w:lang w:eastAsia="zh-CN"/>
        </w:rPr>
        <w:t xml:space="preserve">in single-connection </w:t>
      </w:r>
      <w:r w:rsidR="0076539B">
        <w:rPr>
          <w:b/>
          <w:lang w:eastAsia="zh-CN"/>
        </w:rPr>
        <w:t>scenario</w:t>
      </w:r>
      <w:r w:rsidR="005410FA">
        <w:rPr>
          <w:b/>
          <w:lang w:eastAsia="zh-CN"/>
        </w:rPr>
        <w:t>.</w:t>
      </w:r>
    </w:p>
    <w:p w:rsidR="00350FC9" w:rsidRDefault="008E40C1" w:rsidP="00FB71B7">
      <w:pPr>
        <w:pStyle w:val="a0"/>
        <w:rPr>
          <w:lang w:eastAsia="zh-CN"/>
        </w:rPr>
      </w:pPr>
      <w:r w:rsidRPr="008E40C1">
        <w:rPr>
          <w:lang w:eastAsia="zh-CN"/>
        </w:rPr>
        <w:t xml:space="preserve">DAPS-like in </w:t>
      </w:r>
      <w:r>
        <w:rPr>
          <w:lang w:eastAsia="zh-CN"/>
        </w:rPr>
        <w:t xml:space="preserve">IAB is different to DAPS in Rel-16 because there is no PDCP entity in IAB node. </w:t>
      </w:r>
      <w:r w:rsidR="00B14787">
        <w:rPr>
          <w:lang w:eastAsia="zh-CN"/>
        </w:rPr>
        <w:t>But the basic principle and procedure can be reused.</w:t>
      </w:r>
    </w:p>
    <w:p w:rsidR="00350FC9" w:rsidRDefault="00350FC9" w:rsidP="00FB71B7">
      <w:pPr>
        <w:pStyle w:val="B1"/>
        <w:ind w:left="0" w:firstLine="0"/>
        <w:jc w:val="both"/>
        <w:rPr>
          <w:b/>
        </w:rPr>
      </w:pPr>
      <w:r>
        <w:rPr>
          <w:b/>
        </w:rPr>
        <w:t xml:space="preserve">Proposal </w:t>
      </w:r>
      <w:r w:rsidR="003F1F6E">
        <w:rPr>
          <w:b/>
        </w:rPr>
        <w:t>7</w:t>
      </w:r>
      <w:r>
        <w:rPr>
          <w:b/>
        </w:rPr>
        <w:t xml:space="preserve">: </w:t>
      </w:r>
      <w:r w:rsidR="005D69EE">
        <w:rPr>
          <w:b/>
        </w:rPr>
        <w:t>DAPS-like</w:t>
      </w:r>
      <w:r>
        <w:rPr>
          <w:b/>
        </w:rPr>
        <w:t xml:space="preserve"> </w:t>
      </w:r>
      <w:r w:rsidR="005D69EE">
        <w:rPr>
          <w:b/>
        </w:rPr>
        <w:t xml:space="preserve">should follow the basic </w:t>
      </w:r>
      <w:r>
        <w:rPr>
          <w:b/>
        </w:rPr>
        <w:t>principles</w:t>
      </w:r>
      <w:r w:rsidR="005D69EE">
        <w:rPr>
          <w:b/>
        </w:rPr>
        <w:t xml:space="preserve"> of DAPS in Rel-16</w:t>
      </w:r>
      <w:r>
        <w:rPr>
          <w:b/>
        </w:rPr>
        <w:t>:</w:t>
      </w:r>
    </w:p>
    <w:p w:rsidR="002A63BE" w:rsidRDefault="009144F9" w:rsidP="009144F9">
      <w:pPr>
        <w:pStyle w:val="B1"/>
        <w:numPr>
          <w:ilvl w:val="0"/>
          <w:numId w:val="35"/>
        </w:numPr>
        <w:jc w:val="both"/>
        <w:rPr>
          <w:b/>
        </w:rPr>
      </w:pPr>
      <w:r>
        <w:rPr>
          <w:b/>
        </w:rPr>
        <w:t xml:space="preserve">Allow </w:t>
      </w:r>
      <w:r w:rsidR="002A63BE" w:rsidRPr="009144F9">
        <w:rPr>
          <w:b/>
        </w:rPr>
        <w:t>simultaneous DL reception on the paths from both donors</w:t>
      </w:r>
      <w:r>
        <w:rPr>
          <w:b/>
        </w:rPr>
        <w:t>;</w:t>
      </w:r>
    </w:p>
    <w:p w:rsidR="009144F9" w:rsidRDefault="009144F9" w:rsidP="002232F6">
      <w:pPr>
        <w:pStyle w:val="B1"/>
        <w:numPr>
          <w:ilvl w:val="0"/>
          <w:numId w:val="35"/>
        </w:numPr>
        <w:jc w:val="both"/>
        <w:rPr>
          <w:b/>
        </w:rPr>
      </w:pPr>
      <w:r>
        <w:rPr>
          <w:b/>
        </w:rPr>
        <w:t xml:space="preserve">Not allow </w:t>
      </w:r>
      <w:r w:rsidR="002232F6" w:rsidRPr="00EE63D2">
        <w:rPr>
          <w:b/>
        </w:rPr>
        <w:t xml:space="preserve">simultaneous </w:t>
      </w:r>
      <w:r>
        <w:rPr>
          <w:b/>
        </w:rPr>
        <w:t xml:space="preserve">UL new data </w:t>
      </w:r>
      <w:r w:rsidR="002232F6" w:rsidRPr="00EE63D2">
        <w:rPr>
          <w:b/>
        </w:rPr>
        <w:t xml:space="preserve">transmissions </w:t>
      </w:r>
      <w:r>
        <w:rPr>
          <w:b/>
        </w:rPr>
        <w:t>on the paths to both donors;</w:t>
      </w:r>
    </w:p>
    <w:p w:rsidR="00C64A23" w:rsidRDefault="00C64A23" w:rsidP="002232F6">
      <w:pPr>
        <w:pStyle w:val="B1"/>
        <w:numPr>
          <w:ilvl w:val="0"/>
          <w:numId w:val="35"/>
        </w:numPr>
        <w:jc w:val="both"/>
        <w:rPr>
          <w:b/>
        </w:rPr>
      </w:pPr>
      <w:r>
        <w:rPr>
          <w:b/>
        </w:rPr>
        <w:lastRenderedPageBreak/>
        <w:t>L1/L2 feedback, HARQ retransmission and RLC retransmission to the source node are all</w:t>
      </w:r>
      <w:r w:rsidR="00882714">
        <w:rPr>
          <w:b/>
        </w:rPr>
        <w:t>owed during DAPS-like migration</w:t>
      </w:r>
      <w:r w:rsidR="00FE1083">
        <w:rPr>
          <w:b/>
          <w:lang w:val="en-US" w:eastAsia="zh-CN"/>
        </w:rPr>
        <w:t>.</w:t>
      </w:r>
    </w:p>
    <w:p w:rsidR="00350FC9" w:rsidRPr="00526305" w:rsidRDefault="00526305" w:rsidP="00FB71B7">
      <w:pPr>
        <w:pStyle w:val="a0"/>
        <w:rPr>
          <w:lang w:eastAsia="zh-CN"/>
        </w:rPr>
      </w:pPr>
      <w:r>
        <w:rPr>
          <w:lang w:eastAsia="zh-CN"/>
        </w:rPr>
        <w:t xml:space="preserve">DAPS-like architecture </w:t>
      </w:r>
      <w:r w:rsidR="005B5FE8">
        <w:rPr>
          <w:lang w:eastAsia="zh-CN"/>
        </w:rPr>
        <w:t xml:space="preserve">had been discussed </w:t>
      </w:r>
      <w:r>
        <w:rPr>
          <w:lang w:eastAsia="zh-CN"/>
        </w:rPr>
        <w:t xml:space="preserve">during last two meetings. Basically, the DAPS-like architecture for the migration node </w:t>
      </w:r>
      <w:r w:rsidR="0085373A">
        <w:rPr>
          <w:lang w:eastAsia="zh-CN"/>
        </w:rPr>
        <w:t>could</w:t>
      </w:r>
      <w:r>
        <w:rPr>
          <w:lang w:eastAsia="zh-CN"/>
        </w:rPr>
        <w:t xml:space="preserve"> be </w:t>
      </w:r>
      <w:r w:rsidR="0085373A">
        <w:rPr>
          <w:lang w:eastAsia="zh-CN"/>
        </w:rPr>
        <w:t xml:space="preserve">defined </w:t>
      </w:r>
      <w:r>
        <w:rPr>
          <w:lang w:eastAsia="zh-CN"/>
        </w:rPr>
        <w:t xml:space="preserve">as </w:t>
      </w:r>
      <w:r>
        <w:rPr>
          <w:lang w:eastAsia="zh-CN"/>
        </w:rPr>
        <w:fldChar w:fldCharType="begin"/>
      </w:r>
      <w:r>
        <w:rPr>
          <w:lang w:eastAsia="zh-CN"/>
        </w:rPr>
        <w:instrText xml:space="preserve"> REF _Ref70587630 \h </w:instrText>
      </w:r>
      <w:r w:rsidR="00FB71B7">
        <w:rPr>
          <w:lang w:eastAsia="zh-CN"/>
        </w:rPr>
        <w:instrText xml:space="preserve"> \* MERGEFORMAT </w:instrText>
      </w:r>
      <w:r>
        <w:rPr>
          <w:lang w:eastAsia="zh-CN"/>
        </w:rPr>
      </w:r>
      <w:r>
        <w:rPr>
          <w:lang w:eastAsia="zh-CN"/>
        </w:rPr>
        <w:fldChar w:fldCharType="separate"/>
      </w:r>
      <w:r>
        <w:t xml:space="preserve">Figure </w:t>
      </w:r>
      <w:r>
        <w:rPr>
          <w:noProof/>
        </w:rPr>
        <w:t>2</w:t>
      </w:r>
      <w:r>
        <w:rPr>
          <w:lang w:eastAsia="zh-CN"/>
        </w:rPr>
        <w:fldChar w:fldCharType="end"/>
      </w:r>
      <w:r w:rsidR="0085373A">
        <w:rPr>
          <w:lang w:eastAsia="zh-CN"/>
        </w:rPr>
        <w:t>. The main question is one or two BAPs in the migration node during DAPS-like procedure.</w:t>
      </w:r>
      <w:r w:rsidR="00F9507F">
        <w:rPr>
          <w:lang w:eastAsia="zh-CN"/>
        </w:rPr>
        <w:t xml:space="preserve"> Since BAP function is data routing, one BAP is enough when two routing configurations which are from source CU and target CU </w:t>
      </w:r>
      <w:r w:rsidR="007B6DAD">
        <w:rPr>
          <w:lang w:eastAsia="zh-CN"/>
        </w:rPr>
        <w:t xml:space="preserve">separately </w:t>
      </w:r>
      <w:r w:rsidR="00F9507F">
        <w:rPr>
          <w:lang w:eastAsia="zh-CN"/>
        </w:rPr>
        <w:t>are configured to the migration node.</w:t>
      </w:r>
    </w:p>
    <w:p w:rsidR="00D627F4" w:rsidRDefault="00FB5E44" w:rsidP="005B5FE8">
      <w:pPr>
        <w:pStyle w:val="a0"/>
        <w:jc w:val="center"/>
      </w:pPr>
      <w:r>
        <w:object w:dxaOrig="4206" w:dyaOrig="2887">
          <v:shape id="_x0000_i1026" type="#_x0000_t75" style="width:211.05pt;height:144.4pt" o:ole="">
            <v:imagedata r:id="rId12" o:title=""/>
          </v:shape>
          <o:OLEObject Type="Embed" ProgID="Visio.Drawing.11" ShapeID="_x0000_i1026" DrawAspect="Content" ObjectID="_1682231259" r:id="rId13"/>
        </w:object>
      </w:r>
    </w:p>
    <w:p w:rsidR="00526305" w:rsidRDefault="00526305" w:rsidP="005B5FE8">
      <w:pPr>
        <w:pStyle w:val="a4"/>
        <w:jc w:val="center"/>
        <w:rPr>
          <w:b/>
          <w:lang w:eastAsia="zh-CN"/>
        </w:rPr>
      </w:pPr>
      <w:bookmarkStart w:id="11" w:name="_Ref70587630"/>
      <w:r>
        <w:t xml:space="preserve">Figure </w:t>
      </w:r>
      <w:r>
        <w:fldChar w:fldCharType="begin"/>
      </w:r>
      <w:r>
        <w:instrText xml:space="preserve"> SEQ Figure \* ARABIC </w:instrText>
      </w:r>
      <w:r>
        <w:fldChar w:fldCharType="separate"/>
      </w:r>
      <w:r>
        <w:rPr>
          <w:noProof/>
        </w:rPr>
        <w:t>2</w:t>
      </w:r>
      <w:r>
        <w:fldChar w:fldCharType="end"/>
      </w:r>
      <w:bookmarkEnd w:id="11"/>
      <w:r>
        <w:t xml:space="preserve"> Architecture of the migration node</w:t>
      </w:r>
    </w:p>
    <w:p w:rsidR="00D627F4" w:rsidRDefault="00D627F4" w:rsidP="00FB71B7">
      <w:pPr>
        <w:pStyle w:val="a0"/>
        <w:rPr>
          <w:b/>
          <w:lang w:eastAsia="zh-CN"/>
        </w:rPr>
      </w:pPr>
    </w:p>
    <w:p w:rsidR="00207986" w:rsidRPr="006110BB" w:rsidRDefault="005410FA" w:rsidP="00FB71B7">
      <w:pPr>
        <w:pStyle w:val="a0"/>
        <w:rPr>
          <w:rFonts w:eastAsiaTheme="minorEastAsia"/>
          <w:lang w:eastAsia="zh-CN"/>
        </w:rPr>
      </w:pPr>
      <w:r>
        <w:rPr>
          <w:b/>
          <w:lang w:eastAsia="zh-CN"/>
        </w:rPr>
        <w:t xml:space="preserve">Proposal </w:t>
      </w:r>
      <w:r w:rsidR="00D47F7F">
        <w:rPr>
          <w:b/>
          <w:lang w:eastAsia="zh-CN"/>
        </w:rPr>
        <w:t>8</w:t>
      </w:r>
      <w:r>
        <w:rPr>
          <w:b/>
          <w:lang w:eastAsia="zh-CN"/>
        </w:rPr>
        <w:t xml:space="preserve">: </w:t>
      </w:r>
      <w:r w:rsidR="00614ED3">
        <w:rPr>
          <w:b/>
          <w:lang w:eastAsia="zh-CN"/>
        </w:rPr>
        <w:t>O</w:t>
      </w:r>
      <w:r w:rsidR="008F0699">
        <w:rPr>
          <w:b/>
          <w:lang w:eastAsia="zh-CN"/>
        </w:rPr>
        <w:t xml:space="preserve">ne BAP </w:t>
      </w:r>
      <w:r w:rsidR="00614ED3">
        <w:rPr>
          <w:b/>
          <w:lang w:eastAsia="zh-CN"/>
        </w:rPr>
        <w:t xml:space="preserve">entity in the migration node can be used to correspond with </w:t>
      </w:r>
      <w:r w:rsidR="006110BB">
        <w:rPr>
          <w:b/>
          <w:lang w:eastAsia="zh-CN"/>
        </w:rPr>
        <w:t>the</w:t>
      </w:r>
      <w:r w:rsidR="00614ED3">
        <w:rPr>
          <w:b/>
          <w:lang w:eastAsia="zh-CN"/>
        </w:rPr>
        <w:t xml:space="preserve"> BAPs in source and target nodes.</w:t>
      </w:r>
      <w:r w:rsidR="003214F3">
        <w:rPr>
          <w:rFonts w:eastAsiaTheme="minorEastAsia" w:hint="eastAsia"/>
          <w:lang w:eastAsia="zh-CN"/>
        </w:rPr>
        <w:t xml:space="preserve">   </w:t>
      </w:r>
    </w:p>
    <w:p w:rsidR="0035798C" w:rsidRDefault="00003EC9" w:rsidP="00FB71B7">
      <w:pPr>
        <w:pStyle w:val="1"/>
        <w:tabs>
          <w:tab w:val="clear" w:pos="567"/>
          <w:tab w:val="left" w:pos="432"/>
        </w:tabs>
        <w:spacing w:line="240" w:lineRule="auto"/>
        <w:ind w:left="432" w:hanging="432"/>
        <w:jc w:val="both"/>
      </w:pPr>
      <w:r>
        <w:t>Conclusion</w:t>
      </w:r>
    </w:p>
    <w:p w:rsidR="0035798C" w:rsidRDefault="00003EC9" w:rsidP="00FB71B7">
      <w:pPr>
        <w:pStyle w:val="a0"/>
        <w:spacing w:beforeLines="50" w:before="120"/>
        <w:rPr>
          <w:rFonts w:eastAsiaTheme="minorEastAsia"/>
          <w:bCs/>
          <w:color w:val="000000"/>
          <w:szCs w:val="20"/>
          <w:lang w:eastAsia="zh-CN"/>
        </w:rPr>
      </w:pPr>
      <w:bookmarkStart w:id="12" w:name="OLE_LINK60"/>
      <w:bookmarkStart w:id="13" w:name="OLE_LINK58"/>
      <w:bookmarkStart w:id="14" w:name="OLE_LINK59"/>
      <w:r>
        <w:rPr>
          <w:rFonts w:eastAsia="宋体"/>
          <w:lang w:val="en-GB" w:eastAsia="zh-CN"/>
        </w:rPr>
        <w:t xml:space="preserve">According to the </w:t>
      </w:r>
      <w:r>
        <w:rPr>
          <w:rFonts w:eastAsia="宋体" w:hint="eastAsia"/>
          <w:lang w:val="en-GB" w:eastAsia="zh-CN"/>
        </w:rPr>
        <w:t>discussion</w:t>
      </w:r>
      <w:r>
        <w:rPr>
          <w:rFonts w:eastAsia="宋体"/>
          <w:lang w:val="en-GB" w:eastAsia="zh-CN"/>
        </w:rPr>
        <w:t xml:space="preserve"> in section 2, we </w:t>
      </w:r>
      <w:bookmarkStart w:id="15" w:name="OLE_LINK47"/>
      <w:bookmarkStart w:id="16" w:name="OLE_LINK48"/>
      <w:bookmarkEnd w:id="12"/>
      <w:bookmarkEnd w:id="13"/>
      <w:bookmarkEnd w:id="14"/>
      <w:r w:rsidR="00623335">
        <w:rPr>
          <w:rFonts w:eastAsia="宋体" w:hint="eastAsia"/>
          <w:lang w:val="en-GB" w:eastAsia="zh-CN"/>
        </w:rPr>
        <w:t xml:space="preserve">get below </w:t>
      </w:r>
      <w:r w:rsidR="00C03642">
        <w:rPr>
          <w:rFonts w:eastAsia="宋体"/>
          <w:lang w:val="en-GB" w:eastAsia="zh-CN"/>
        </w:rPr>
        <w:t xml:space="preserve">observations and </w:t>
      </w:r>
      <w:r w:rsidR="00623335">
        <w:rPr>
          <w:rFonts w:eastAsiaTheme="minorEastAsia" w:hint="eastAsia"/>
          <w:bCs/>
          <w:color w:val="000000"/>
          <w:szCs w:val="20"/>
          <w:lang w:eastAsia="zh-CN"/>
        </w:rPr>
        <w:t>proposals</w:t>
      </w:r>
      <w:r>
        <w:rPr>
          <w:rFonts w:eastAsiaTheme="minorEastAsia" w:hint="eastAsia"/>
          <w:bCs/>
          <w:color w:val="000000"/>
          <w:szCs w:val="20"/>
          <w:lang w:eastAsia="zh-CN"/>
        </w:rPr>
        <w:t>:</w:t>
      </w:r>
    </w:p>
    <w:p w:rsidR="00C910CC" w:rsidRPr="00AA1674" w:rsidRDefault="00AA1674" w:rsidP="00FB71B7">
      <w:pPr>
        <w:pStyle w:val="a0"/>
        <w:spacing w:beforeLines="50" w:before="120"/>
        <w:rPr>
          <w:rFonts w:eastAsiaTheme="minorEastAsia"/>
          <w:b/>
          <w:bCs/>
          <w:color w:val="000000"/>
          <w:szCs w:val="20"/>
          <w:u w:val="single"/>
          <w:lang w:eastAsia="zh-CN"/>
        </w:rPr>
      </w:pPr>
      <w:r w:rsidRPr="00AA1674">
        <w:rPr>
          <w:rFonts w:eastAsiaTheme="minorEastAsia"/>
          <w:b/>
          <w:bCs/>
          <w:color w:val="000000"/>
          <w:szCs w:val="20"/>
          <w:u w:val="single"/>
          <w:lang w:eastAsia="zh-CN"/>
        </w:rPr>
        <w:t>CHO</w:t>
      </w:r>
      <w:r w:rsidR="00C31F78">
        <w:rPr>
          <w:rFonts w:eastAsiaTheme="minorEastAsia"/>
          <w:b/>
          <w:bCs/>
          <w:color w:val="000000"/>
          <w:szCs w:val="20"/>
          <w:u w:val="single"/>
          <w:lang w:eastAsia="zh-CN"/>
        </w:rPr>
        <w:t>:</w:t>
      </w:r>
    </w:p>
    <w:p w:rsidR="00882714" w:rsidRPr="00664C52" w:rsidRDefault="00882714" w:rsidP="00882714">
      <w:pPr>
        <w:pStyle w:val="a0"/>
        <w:spacing w:before="120"/>
        <w:rPr>
          <w:rFonts w:eastAsiaTheme="minorEastAsia"/>
          <w:u w:val="single"/>
          <w:lang w:eastAsia="zh-CN"/>
        </w:rPr>
      </w:pPr>
      <w:r w:rsidRPr="00664C52">
        <w:rPr>
          <w:rFonts w:eastAsiaTheme="minorEastAsia"/>
          <w:u w:val="single"/>
          <w:lang w:eastAsia="zh-CN"/>
        </w:rPr>
        <w:t>O</w:t>
      </w:r>
      <w:r w:rsidRPr="00664C52">
        <w:rPr>
          <w:rFonts w:eastAsiaTheme="minorEastAsia" w:hint="eastAsia"/>
          <w:u w:val="single"/>
          <w:lang w:eastAsia="zh-CN"/>
        </w:rPr>
        <w:t>bservation 1:</w:t>
      </w:r>
      <w:r w:rsidRPr="00664C52">
        <w:rPr>
          <w:rFonts w:eastAsiaTheme="minorEastAsia"/>
          <w:u w:val="single"/>
          <w:lang w:eastAsia="zh-CN"/>
        </w:rPr>
        <w:t xml:space="preserve"> If Type-2 RLF indication can trigger CHO, extra service interruption may be introduced.</w:t>
      </w:r>
    </w:p>
    <w:p w:rsidR="00882714" w:rsidRPr="00664C52" w:rsidRDefault="00882714" w:rsidP="00882714">
      <w:pPr>
        <w:pStyle w:val="a0"/>
        <w:spacing w:before="120"/>
        <w:rPr>
          <w:rFonts w:eastAsiaTheme="minorEastAsia"/>
          <w:u w:val="single"/>
          <w:lang w:eastAsia="zh-CN"/>
        </w:rPr>
      </w:pPr>
      <w:r w:rsidRPr="00664C52">
        <w:rPr>
          <w:rFonts w:eastAsiaTheme="minorEastAsia"/>
          <w:u w:val="single"/>
          <w:lang w:eastAsia="zh-CN"/>
        </w:rPr>
        <w:t>O</w:t>
      </w:r>
      <w:r w:rsidRPr="00664C52">
        <w:rPr>
          <w:rFonts w:eastAsiaTheme="minorEastAsia" w:hint="eastAsia"/>
          <w:u w:val="single"/>
          <w:lang w:eastAsia="zh-CN"/>
        </w:rPr>
        <w:t xml:space="preserve">bservation </w:t>
      </w:r>
      <w:r w:rsidRPr="00664C52">
        <w:rPr>
          <w:rFonts w:eastAsiaTheme="minorEastAsia"/>
          <w:u w:val="single"/>
          <w:lang w:eastAsia="zh-CN"/>
        </w:rPr>
        <w:t>2</w:t>
      </w:r>
      <w:r w:rsidRPr="00664C52">
        <w:rPr>
          <w:rFonts w:eastAsiaTheme="minorEastAsia" w:hint="eastAsia"/>
          <w:u w:val="single"/>
          <w:lang w:eastAsia="zh-CN"/>
        </w:rPr>
        <w:t>:</w:t>
      </w:r>
      <w:r w:rsidRPr="00664C52">
        <w:rPr>
          <w:rFonts w:eastAsiaTheme="minorEastAsia"/>
          <w:u w:val="single"/>
          <w:lang w:eastAsia="zh-CN"/>
        </w:rPr>
        <w:t xml:space="preserve"> Event A4 which considers neighbor cell alone is not applicable to IAB deployment.</w:t>
      </w:r>
    </w:p>
    <w:p w:rsidR="00882714" w:rsidRPr="00CD2830" w:rsidRDefault="00882714" w:rsidP="00882714">
      <w:pPr>
        <w:pStyle w:val="a0"/>
        <w:spacing w:before="120"/>
        <w:rPr>
          <w:b/>
        </w:rPr>
      </w:pPr>
      <w:r w:rsidRPr="00CD2830">
        <w:rPr>
          <w:rFonts w:eastAsiaTheme="minorEastAsia"/>
          <w:b/>
          <w:lang w:eastAsia="zh-CN"/>
        </w:rPr>
        <w:t xml:space="preserve">Proposal 1: Type-2 RLF indication and Event A4 are not </w:t>
      </w:r>
      <w:r>
        <w:rPr>
          <w:rFonts w:eastAsiaTheme="minorEastAsia"/>
          <w:b/>
          <w:lang w:eastAsia="zh-CN"/>
        </w:rPr>
        <w:t>supported</w:t>
      </w:r>
      <w:r w:rsidRPr="00CD2830">
        <w:rPr>
          <w:rFonts w:eastAsiaTheme="minorEastAsia"/>
          <w:b/>
          <w:lang w:eastAsia="zh-CN"/>
        </w:rPr>
        <w:t xml:space="preserve"> as </w:t>
      </w:r>
      <w:r w:rsidRPr="00CD2830">
        <w:rPr>
          <w:rFonts w:eastAsia="Times New Roman" w:cs="Arial"/>
          <w:b/>
          <w:szCs w:val="20"/>
          <w:lang w:eastAsia="zh-CN"/>
        </w:rPr>
        <w:t>CHO execution conditions.</w:t>
      </w:r>
    </w:p>
    <w:p w:rsidR="00882714" w:rsidRPr="00BB61A0" w:rsidRDefault="00882714" w:rsidP="00882714">
      <w:pPr>
        <w:pStyle w:val="a0"/>
        <w:rPr>
          <w:rFonts w:eastAsiaTheme="minorEastAsia"/>
          <w:b/>
          <w:lang w:eastAsia="zh-CN"/>
        </w:rPr>
      </w:pPr>
      <w:r>
        <w:rPr>
          <w:rFonts w:eastAsiaTheme="minorEastAsia"/>
          <w:b/>
          <w:lang w:eastAsia="zh-CN"/>
        </w:rPr>
        <w:t>Proposal 2</w:t>
      </w:r>
      <w:r w:rsidRPr="00BB61A0">
        <w:rPr>
          <w:rFonts w:eastAsiaTheme="minorEastAsia"/>
          <w:b/>
          <w:lang w:eastAsia="zh-CN"/>
        </w:rPr>
        <w:t xml:space="preserve">: </w:t>
      </w:r>
      <w:r>
        <w:rPr>
          <w:rFonts w:eastAsiaTheme="minorEastAsia"/>
          <w:b/>
          <w:lang w:eastAsia="zh-CN"/>
        </w:rPr>
        <w:t>Confirm I</w:t>
      </w:r>
      <w:r>
        <w:rPr>
          <w:rFonts w:eastAsiaTheme="minorEastAsia" w:hint="eastAsia"/>
          <w:b/>
          <w:lang w:eastAsia="zh-CN"/>
        </w:rPr>
        <w:t>AB-DU cell can be changed after IAB-node migration.</w:t>
      </w:r>
    </w:p>
    <w:p w:rsidR="00882714" w:rsidRPr="00664C52" w:rsidRDefault="00882714" w:rsidP="00882714">
      <w:pPr>
        <w:pStyle w:val="a0"/>
        <w:rPr>
          <w:rFonts w:eastAsiaTheme="minorEastAsia"/>
          <w:u w:val="single"/>
          <w:lang w:eastAsia="zh-CN"/>
        </w:rPr>
      </w:pPr>
      <w:r w:rsidRPr="00664C52">
        <w:rPr>
          <w:rFonts w:eastAsiaTheme="minorEastAsia"/>
          <w:u w:val="single"/>
          <w:lang w:eastAsia="zh-CN"/>
        </w:rPr>
        <w:t>Observation</w:t>
      </w:r>
      <w:r w:rsidRPr="00664C52">
        <w:rPr>
          <w:rFonts w:eastAsiaTheme="minorEastAsia" w:hint="eastAsia"/>
          <w:u w:val="single"/>
          <w:lang w:eastAsia="zh-CN"/>
        </w:rPr>
        <w:t xml:space="preserve"> </w:t>
      </w:r>
      <w:r w:rsidRPr="00664C52">
        <w:rPr>
          <w:rFonts w:eastAsiaTheme="minorEastAsia"/>
          <w:u w:val="single"/>
          <w:lang w:eastAsia="zh-CN"/>
        </w:rPr>
        <w:t xml:space="preserve">3: </w:t>
      </w:r>
      <w:r w:rsidRPr="00664C52">
        <w:rPr>
          <w:rFonts w:eastAsiaTheme="minorEastAsia" w:hint="eastAsia"/>
          <w:u w:val="single"/>
          <w:lang w:eastAsia="zh-CN"/>
        </w:rPr>
        <w:t>M</w:t>
      </w:r>
      <w:r w:rsidRPr="00664C52">
        <w:rPr>
          <w:rFonts w:eastAsiaTheme="minorEastAsia"/>
          <w:u w:val="single"/>
          <w:lang w:eastAsia="zh-CN"/>
        </w:rPr>
        <w:t xml:space="preserve">obility enhancement </w:t>
      </w:r>
      <w:r w:rsidRPr="00664C52">
        <w:rPr>
          <w:rFonts w:eastAsiaTheme="minorEastAsia" w:hint="eastAsia"/>
          <w:u w:val="single"/>
          <w:lang w:eastAsia="zh-CN"/>
        </w:rPr>
        <w:t>for</w:t>
      </w:r>
      <w:r w:rsidRPr="00664C52">
        <w:rPr>
          <w:rFonts w:eastAsiaTheme="minorEastAsia"/>
          <w:u w:val="single"/>
          <w:lang w:eastAsia="zh-CN"/>
        </w:rPr>
        <w:t xml:space="preserve"> the descendant IAB-node is </w:t>
      </w:r>
      <w:r w:rsidRPr="00664C52">
        <w:rPr>
          <w:rFonts w:eastAsiaTheme="minorEastAsia" w:hint="eastAsia"/>
          <w:u w:val="single"/>
          <w:lang w:eastAsia="zh-CN"/>
        </w:rPr>
        <w:t>needed to reduce service interruption.</w:t>
      </w:r>
    </w:p>
    <w:p w:rsidR="00882714" w:rsidRDefault="00882714" w:rsidP="00882714">
      <w:pPr>
        <w:pStyle w:val="a0"/>
        <w:rPr>
          <w:rFonts w:eastAsiaTheme="minorEastAsia"/>
          <w:b/>
          <w:lang w:eastAsia="zh-CN"/>
        </w:rPr>
      </w:pPr>
      <w:r w:rsidRPr="00062849">
        <w:rPr>
          <w:rFonts w:eastAsiaTheme="minorEastAsia"/>
          <w:b/>
          <w:lang w:eastAsia="zh-CN"/>
        </w:rPr>
        <w:t xml:space="preserve">Proposal </w:t>
      </w:r>
      <w:r>
        <w:rPr>
          <w:rFonts w:eastAsiaTheme="minorEastAsia"/>
          <w:b/>
          <w:lang w:eastAsia="zh-CN"/>
        </w:rPr>
        <w:t>3</w:t>
      </w:r>
      <w:r w:rsidRPr="00062849">
        <w:rPr>
          <w:rFonts w:eastAsiaTheme="minorEastAsia"/>
          <w:b/>
          <w:lang w:eastAsia="zh-CN"/>
        </w:rPr>
        <w:t xml:space="preserve">: CHO for </w:t>
      </w:r>
      <w:r>
        <w:rPr>
          <w:rFonts w:eastAsiaTheme="minorEastAsia"/>
          <w:b/>
          <w:lang w:eastAsia="zh-CN"/>
        </w:rPr>
        <w:t>descendant IAB-</w:t>
      </w:r>
      <w:r w:rsidRPr="00062849">
        <w:rPr>
          <w:rFonts w:eastAsiaTheme="minorEastAsia"/>
          <w:b/>
          <w:lang w:eastAsia="zh-CN"/>
        </w:rPr>
        <w:t xml:space="preserve">node </w:t>
      </w:r>
      <w:r>
        <w:rPr>
          <w:rFonts w:eastAsiaTheme="minorEastAsia"/>
          <w:b/>
          <w:lang w:eastAsia="zh-CN"/>
        </w:rPr>
        <w:t xml:space="preserve">should </w:t>
      </w:r>
      <w:r w:rsidRPr="00062849">
        <w:rPr>
          <w:rFonts w:eastAsiaTheme="minorEastAsia"/>
          <w:b/>
          <w:lang w:eastAsia="zh-CN"/>
        </w:rPr>
        <w:t xml:space="preserve">be supported </w:t>
      </w:r>
      <w:r>
        <w:rPr>
          <w:rFonts w:eastAsiaTheme="minorEastAsia"/>
          <w:b/>
          <w:lang w:eastAsia="zh-CN"/>
        </w:rPr>
        <w:t>even if CHO</w:t>
      </w:r>
      <w:r>
        <w:rPr>
          <w:rFonts w:eastAsiaTheme="minorEastAsia" w:hint="eastAsia"/>
          <w:b/>
          <w:lang w:eastAsia="zh-CN"/>
        </w:rPr>
        <w:t xml:space="preserve"> </w:t>
      </w:r>
      <w:r>
        <w:rPr>
          <w:rFonts w:eastAsiaTheme="minorEastAsia"/>
          <w:b/>
          <w:lang w:eastAsia="zh-CN"/>
        </w:rPr>
        <w:t>for the IAB node is not configured.</w:t>
      </w:r>
    </w:p>
    <w:p w:rsidR="00882714" w:rsidRDefault="00882714" w:rsidP="00882714">
      <w:pPr>
        <w:pStyle w:val="a0"/>
        <w:rPr>
          <w:rFonts w:eastAsiaTheme="minorEastAsia"/>
          <w:b/>
          <w:lang w:eastAsia="zh-CN"/>
        </w:rPr>
      </w:pPr>
      <w:r w:rsidRPr="00C61174">
        <w:rPr>
          <w:rFonts w:eastAsiaTheme="minorEastAsia"/>
          <w:b/>
          <w:lang w:eastAsia="zh-CN"/>
        </w:rPr>
        <w:t xml:space="preserve">Proposal </w:t>
      </w:r>
      <w:r>
        <w:rPr>
          <w:rFonts w:eastAsiaTheme="minorEastAsia"/>
          <w:b/>
          <w:lang w:eastAsia="zh-CN"/>
        </w:rPr>
        <w:t>4</w:t>
      </w:r>
      <w:r w:rsidRPr="00C61174">
        <w:rPr>
          <w:rFonts w:eastAsiaTheme="minorEastAsia"/>
          <w:b/>
          <w:lang w:eastAsia="zh-CN"/>
        </w:rPr>
        <w:t xml:space="preserve">: </w:t>
      </w:r>
      <w:r>
        <w:rPr>
          <w:rFonts w:eastAsiaTheme="minorEastAsia" w:hint="eastAsia"/>
          <w:b/>
          <w:lang w:eastAsia="zh-CN"/>
        </w:rPr>
        <w:t xml:space="preserve">Send an LS to </w:t>
      </w:r>
      <w:r>
        <w:rPr>
          <w:rFonts w:eastAsiaTheme="minorEastAsia"/>
          <w:b/>
          <w:lang w:eastAsia="zh-CN"/>
        </w:rPr>
        <w:t xml:space="preserve">RAN3 </w:t>
      </w:r>
      <w:r>
        <w:rPr>
          <w:rFonts w:eastAsiaTheme="minorEastAsia" w:hint="eastAsia"/>
          <w:b/>
          <w:lang w:eastAsia="zh-CN"/>
        </w:rPr>
        <w:t xml:space="preserve">ask </w:t>
      </w:r>
      <w:r>
        <w:rPr>
          <w:rFonts w:eastAsiaTheme="minorEastAsia"/>
          <w:b/>
          <w:lang w:eastAsia="zh-CN"/>
        </w:rPr>
        <w:t xml:space="preserve">if source IAB-donor CU can get new DU cell information </w:t>
      </w:r>
      <w:r>
        <w:rPr>
          <w:rFonts w:eastAsiaTheme="minorEastAsia" w:hint="eastAsia"/>
          <w:b/>
          <w:lang w:eastAsia="zh-CN"/>
        </w:rPr>
        <w:t>of the migration node</w:t>
      </w:r>
      <w:r>
        <w:rPr>
          <w:rFonts w:eastAsiaTheme="minorEastAsia"/>
          <w:b/>
          <w:lang w:eastAsia="zh-CN"/>
        </w:rPr>
        <w:t>. If yes, CHO for descendant IAB-node has no or little impact on RAN2 specification.</w:t>
      </w:r>
    </w:p>
    <w:p w:rsidR="00882714" w:rsidRPr="005B5932" w:rsidRDefault="00882714" w:rsidP="00882714">
      <w:pPr>
        <w:jc w:val="both"/>
        <w:rPr>
          <w:rFonts w:eastAsiaTheme="minorEastAsia"/>
          <w:b/>
          <w:lang w:eastAsia="zh-CN"/>
        </w:rPr>
      </w:pPr>
      <w:r w:rsidRPr="005B5932">
        <w:rPr>
          <w:rFonts w:eastAsiaTheme="minorEastAsia"/>
          <w:b/>
          <w:lang w:eastAsia="zh-CN"/>
        </w:rPr>
        <w:t>P</w:t>
      </w:r>
      <w:r w:rsidRPr="005B5932">
        <w:rPr>
          <w:rFonts w:eastAsiaTheme="minorEastAsia" w:hint="eastAsia"/>
          <w:b/>
          <w:lang w:eastAsia="zh-CN"/>
        </w:rPr>
        <w:t xml:space="preserve">roposal </w:t>
      </w:r>
      <w:r>
        <w:rPr>
          <w:rFonts w:eastAsiaTheme="minorEastAsia" w:hint="eastAsia"/>
          <w:b/>
          <w:lang w:eastAsia="zh-CN"/>
        </w:rPr>
        <w:t>5</w:t>
      </w:r>
      <w:r w:rsidRPr="005B5932">
        <w:rPr>
          <w:rFonts w:eastAsiaTheme="minorEastAsia" w:hint="eastAsia"/>
          <w:b/>
          <w:lang w:eastAsia="zh-CN"/>
        </w:rPr>
        <w:t xml:space="preserve">: </w:t>
      </w:r>
      <w:r>
        <w:rPr>
          <w:rFonts w:eastAsiaTheme="minorEastAsia" w:hint="eastAsia"/>
          <w:b/>
          <w:lang w:eastAsia="zh-CN"/>
        </w:rPr>
        <w:t xml:space="preserve">RRC reconfiguration </w:t>
      </w:r>
      <w:r>
        <w:rPr>
          <w:rFonts w:eastAsiaTheme="minorEastAsia"/>
          <w:b/>
          <w:lang w:eastAsia="zh-CN"/>
        </w:rPr>
        <w:t xml:space="preserve">to the descendant IAB-node </w:t>
      </w:r>
      <w:r>
        <w:rPr>
          <w:rFonts w:eastAsiaTheme="minorEastAsia" w:hint="eastAsia"/>
          <w:b/>
          <w:lang w:eastAsia="zh-CN"/>
        </w:rPr>
        <w:t>can be p</w:t>
      </w:r>
      <w:r>
        <w:rPr>
          <w:rFonts w:eastAsiaTheme="minorEastAsia"/>
          <w:b/>
          <w:lang w:eastAsia="zh-CN"/>
        </w:rPr>
        <w:t>re</w:t>
      </w:r>
      <w:r>
        <w:rPr>
          <w:rFonts w:eastAsiaTheme="minorEastAsia" w:hint="eastAsia"/>
          <w:b/>
          <w:lang w:eastAsia="zh-CN"/>
        </w:rPr>
        <w:t xml:space="preserve">-configured by source CU and activated </w:t>
      </w:r>
      <w:r>
        <w:rPr>
          <w:rFonts w:eastAsiaTheme="minorEastAsia"/>
          <w:b/>
          <w:lang w:eastAsia="zh-CN"/>
        </w:rPr>
        <w:t>by t</w:t>
      </w:r>
      <w:bookmarkStart w:id="17" w:name="_GoBack"/>
      <w:bookmarkEnd w:id="17"/>
      <w:r>
        <w:rPr>
          <w:rFonts w:eastAsiaTheme="minorEastAsia"/>
          <w:b/>
          <w:lang w:eastAsia="zh-CN"/>
        </w:rPr>
        <w:t>he migration IAB-node</w:t>
      </w:r>
      <w:r>
        <w:rPr>
          <w:rFonts w:eastAsiaTheme="minorEastAsia" w:hint="eastAsia"/>
          <w:b/>
          <w:lang w:eastAsia="zh-CN"/>
        </w:rPr>
        <w:t>.</w:t>
      </w:r>
    </w:p>
    <w:p w:rsidR="00AA1674" w:rsidRDefault="00AA1674" w:rsidP="00FB71B7">
      <w:pPr>
        <w:pStyle w:val="a0"/>
        <w:spacing w:beforeLines="50" w:before="120"/>
        <w:rPr>
          <w:rFonts w:eastAsiaTheme="minorEastAsia"/>
          <w:b/>
          <w:bCs/>
          <w:color w:val="000000"/>
          <w:szCs w:val="20"/>
          <w:u w:val="single"/>
          <w:lang w:eastAsia="zh-CN"/>
        </w:rPr>
      </w:pPr>
      <w:r w:rsidRPr="00AA1674">
        <w:rPr>
          <w:rFonts w:eastAsiaTheme="minorEastAsia"/>
          <w:b/>
          <w:bCs/>
          <w:color w:val="000000"/>
          <w:szCs w:val="20"/>
          <w:u w:val="single"/>
          <w:lang w:eastAsia="zh-CN"/>
        </w:rPr>
        <w:t>DAPS</w:t>
      </w:r>
    </w:p>
    <w:p w:rsidR="00882714" w:rsidRPr="00835F13" w:rsidRDefault="00882714" w:rsidP="00882714">
      <w:pPr>
        <w:pStyle w:val="a0"/>
        <w:rPr>
          <w:rFonts w:eastAsiaTheme="minorEastAsia"/>
          <w:u w:val="single"/>
          <w:lang w:eastAsia="zh-CN"/>
        </w:rPr>
      </w:pPr>
      <w:r w:rsidRPr="00835F13">
        <w:rPr>
          <w:rFonts w:eastAsiaTheme="minorEastAsia"/>
          <w:u w:val="single"/>
          <w:lang w:eastAsia="zh-CN"/>
        </w:rPr>
        <w:t>Observation 4: DAPS-like should be focus on single-connection scenario.</w:t>
      </w:r>
    </w:p>
    <w:p w:rsidR="00882714" w:rsidRPr="00835F13" w:rsidRDefault="00882714" w:rsidP="00882714">
      <w:pPr>
        <w:pStyle w:val="a0"/>
        <w:rPr>
          <w:u w:val="single"/>
          <w:lang w:eastAsia="zh-CN"/>
        </w:rPr>
      </w:pPr>
      <w:r w:rsidRPr="00835F13">
        <w:rPr>
          <w:u w:val="single"/>
          <w:lang w:eastAsia="zh-CN"/>
        </w:rPr>
        <w:t>Observation 5: DAPS-like is an attractive (or unique) solution to reduce service interruption in single-connection scenario.</w:t>
      </w:r>
    </w:p>
    <w:p w:rsidR="00882714" w:rsidRDefault="00882714" w:rsidP="00882714">
      <w:pPr>
        <w:pStyle w:val="a0"/>
        <w:rPr>
          <w:b/>
          <w:lang w:eastAsia="zh-CN"/>
        </w:rPr>
      </w:pPr>
      <w:r w:rsidRPr="005410FA">
        <w:rPr>
          <w:b/>
          <w:lang w:eastAsia="zh-CN"/>
        </w:rPr>
        <w:lastRenderedPageBreak/>
        <w:t>Propos</w:t>
      </w:r>
      <w:r>
        <w:rPr>
          <w:b/>
          <w:lang w:eastAsia="zh-CN"/>
        </w:rPr>
        <w:t xml:space="preserve">al 6: DAPS-like should be used to reduce service interruption </w:t>
      </w:r>
      <w:r w:rsidRPr="005410FA">
        <w:rPr>
          <w:b/>
          <w:lang w:eastAsia="zh-CN"/>
        </w:rPr>
        <w:t xml:space="preserve">in single-connection </w:t>
      </w:r>
      <w:proofErr w:type="gramStart"/>
      <w:r>
        <w:rPr>
          <w:b/>
          <w:lang w:eastAsia="zh-CN"/>
        </w:rPr>
        <w:t>scenario</w:t>
      </w:r>
      <w:proofErr w:type="gramEnd"/>
      <w:r>
        <w:rPr>
          <w:b/>
          <w:lang w:eastAsia="zh-CN"/>
        </w:rPr>
        <w:t>.</w:t>
      </w:r>
    </w:p>
    <w:p w:rsidR="00FE1083" w:rsidRDefault="00FE1083" w:rsidP="00FE1083">
      <w:pPr>
        <w:pStyle w:val="B1"/>
        <w:ind w:left="0" w:firstLine="0"/>
        <w:jc w:val="both"/>
        <w:rPr>
          <w:b/>
        </w:rPr>
      </w:pPr>
      <w:r>
        <w:rPr>
          <w:b/>
        </w:rPr>
        <w:t>Proposal 7: DAPS-like should follow the basic principles of DAPS in Rel-16:</w:t>
      </w:r>
    </w:p>
    <w:p w:rsidR="00FE1083" w:rsidRDefault="00FE1083" w:rsidP="00FE1083">
      <w:pPr>
        <w:pStyle w:val="B1"/>
        <w:numPr>
          <w:ilvl w:val="0"/>
          <w:numId w:val="35"/>
        </w:numPr>
        <w:jc w:val="both"/>
        <w:rPr>
          <w:b/>
        </w:rPr>
      </w:pPr>
      <w:r>
        <w:rPr>
          <w:b/>
        </w:rPr>
        <w:t xml:space="preserve">Allow </w:t>
      </w:r>
      <w:r w:rsidRPr="009144F9">
        <w:rPr>
          <w:b/>
        </w:rPr>
        <w:t>simultaneous DL reception on the paths from both donors</w:t>
      </w:r>
      <w:r>
        <w:rPr>
          <w:b/>
        </w:rPr>
        <w:t>;</w:t>
      </w:r>
    </w:p>
    <w:p w:rsidR="00FE1083" w:rsidRDefault="00FE1083" w:rsidP="00FE1083">
      <w:pPr>
        <w:pStyle w:val="B1"/>
        <w:numPr>
          <w:ilvl w:val="0"/>
          <w:numId w:val="35"/>
        </w:numPr>
        <w:jc w:val="both"/>
        <w:rPr>
          <w:b/>
        </w:rPr>
      </w:pPr>
      <w:r>
        <w:rPr>
          <w:b/>
        </w:rPr>
        <w:t xml:space="preserve">Not allow </w:t>
      </w:r>
      <w:r w:rsidRPr="00EE63D2">
        <w:rPr>
          <w:b/>
        </w:rPr>
        <w:t xml:space="preserve">simultaneous </w:t>
      </w:r>
      <w:r>
        <w:rPr>
          <w:b/>
        </w:rPr>
        <w:t xml:space="preserve">UL new data </w:t>
      </w:r>
      <w:r w:rsidRPr="00EE63D2">
        <w:rPr>
          <w:b/>
        </w:rPr>
        <w:t xml:space="preserve">transmissions </w:t>
      </w:r>
      <w:r>
        <w:rPr>
          <w:b/>
        </w:rPr>
        <w:t>on the paths to both donors;</w:t>
      </w:r>
    </w:p>
    <w:p w:rsidR="00FE1083" w:rsidRDefault="00FE1083" w:rsidP="00FE1083">
      <w:pPr>
        <w:pStyle w:val="B1"/>
        <w:numPr>
          <w:ilvl w:val="0"/>
          <w:numId w:val="35"/>
        </w:numPr>
        <w:jc w:val="both"/>
        <w:rPr>
          <w:b/>
        </w:rPr>
      </w:pPr>
      <w:r>
        <w:rPr>
          <w:b/>
        </w:rPr>
        <w:t>L1/L2 feedback, HARQ retransmission and RLC retransmission to the source node are allowed during DAPS-like migration</w:t>
      </w:r>
      <w:r>
        <w:rPr>
          <w:b/>
          <w:lang w:val="en-US" w:eastAsia="zh-CN"/>
        </w:rPr>
        <w:t>.</w:t>
      </w:r>
    </w:p>
    <w:p w:rsidR="00083BC3" w:rsidRPr="006110BB" w:rsidRDefault="00083BC3" w:rsidP="00083BC3">
      <w:pPr>
        <w:pStyle w:val="a0"/>
        <w:rPr>
          <w:rFonts w:eastAsiaTheme="minorEastAsia"/>
          <w:lang w:eastAsia="zh-CN"/>
        </w:rPr>
      </w:pPr>
      <w:r>
        <w:rPr>
          <w:b/>
          <w:lang w:eastAsia="zh-CN"/>
        </w:rPr>
        <w:t>Proposal 8: One BAP entity in the migration node can be used to correspond with the BAPs in source and target nodes.</w:t>
      </w:r>
      <w:r>
        <w:rPr>
          <w:rFonts w:eastAsiaTheme="minorEastAsia" w:hint="eastAsia"/>
          <w:lang w:eastAsia="zh-CN"/>
        </w:rPr>
        <w:t xml:space="preserve">   </w:t>
      </w:r>
    </w:p>
    <w:p w:rsidR="0035798C" w:rsidRDefault="00003EC9" w:rsidP="00FB71B7">
      <w:pPr>
        <w:pStyle w:val="1"/>
        <w:tabs>
          <w:tab w:val="clear" w:pos="567"/>
          <w:tab w:val="left" w:pos="432"/>
        </w:tabs>
        <w:spacing w:line="240" w:lineRule="auto"/>
        <w:ind w:left="432" w:hanging="432"/>
        <w:jc w:val="both"/>
      </w:pPr>
      <w:r>
        <w:t>Reference</w:t>
      </w:r>
    </w:p>
    <w:p w:rsidR="00EC3DC3" w:rsidRPr="00EF303D" w:rsidRDefault="00ED3450" w:rsidP="00FB71B7">
      <w:pPr>
        <w:pStyle w:val="a0"/>
        <w:numPr>
          <w:ilvl w:val="0"/>
          <w:numId w:val="11"/>
        </w:numPr>
        <w:spacing w:beforeLines="50" w:before="120" w:line="240" w:lineRule="auto"/>
        <w:rPr>
          <w:rFonts w:eastAsiaTheme="minorEastAsia"/>
          <w:lang w:val="en-GB"/>
        </w:rPr>
      </w:pPr>
      <w:bookmarkStart w:id="18" w:name="OLE_LINK3"/>
      <w:bookmarkStart w:id="19" w:name="OLE_LINK4"/>
      <w:bookmarkStart w:id="20" w:name="_Ref70516503"/>
      <w:bookmarkStart w:id="21" w:name="_Ref40184363"/>
      <w:bookmarkStart w:id="22" w:name="_Ref60991145"/>
      <w:bookmarkEnd w:id="15"/>
      <w:bookmarkEnd w:id="16"/>
      <w:r w:rsidRPr="00EF303D">
        <w:rPr>
          <w:rFonts w:eastAsiaTheme="minorEastAsia"/>
          <w:lang w:val="en-GB"/>
        </w:rPr>
        <w:t>R2-2102730</w:t>
      </w:r>
      <w:bookmarkEnd w:id="18"/>
      <w:bookmarkEnd w:id="19"/>
      <w:r w:rsidRPr="00EF303D">
        <w:rPr>
          <w:rFonts w:eastAsiaTheme="minorEastAsia"/>
          <w:lang w:val="en-GB"/>
        </w:rPr>
        <w:tab/>
        <w:t>Report from email discussion [Post113-e][057][IAB17] CHO and DAPS for IAB (CATT)</w:t>
      </w:r>
      <w:bookmarkEnd w:id="20"/>
    </w:p>
    <w:p w:rsidR="00007E43" w:rsidRPr="00EF303D" w:rsidRDefault="00007E43" w:rsidP="00FB71B7">
      <w:pPr>
        <w:pStyle w:val="Reference"/>
        <w:numPr>
          <w:ilvl w:val="0"/>
          <w:numId w:val="11"/>
        </w:numPr>
        <w:tabs>
          <w:tab w:val="clear" w:pos="851"/>
        </w:tabs>
        <w:spacing w:beforeLines="50" w:before="120" w:afterLines="50"/>
        <w:rPr>
          <w:rFonts w:ascii="Times New Roman" w:eastAsiaTheme="minorEastAsia" w:hAnsi="Times New Roman" w:cs="Times New Roman"/>
          <w:szCs w:val="24"/>
          <w:lang w:eastAsia="en-US"/>
        </w:rPr>
      </w:pPr>
      <w:bookmarkStart w:id="23" w:name="OLE_LINK27"/>
      <w:bookmarkStart w:id="24" w:name="OLE_LINK28"/>
      <w:bookmarkStart w:id="25" w:name="OLE_LINK29"/>
      <w:bookmarkStart w:id="26" w:name="OLE_LINK5"/>
      <w:bookmarkStart w:id="27" w:name="OLE_LINK6"/>
      <w:bookmarkStart w:id="28" w:name="_Ref70514576"/>
      <w:r w:rsidRPr="00EF303D">
        <w:rPr>
          <w:rFonts w:ascii="Times New Roman" w:eastAsiaTheme="minorEastAsia" w:hAnsi="Times New Roman" w:cs="Times New Roman"/>
          <w:szCs w:val="24"/>
          <w:lang w:eastAsia="en-US"/>
        </w:rPr>
        <w:t>R2-2102364</w:t>
      </w:r>
      <w:bookmarkEnd w:id="23"/>
      <w:bookmarkEnd w:id="24"/>
      <w:bookmarkEnd w:id="25"/>
      <w:r w:rsidRPr="00EF303D">
        <w:rPr>
          <w:rFonts w:ascii="Times New Roman" w:eastAsiaTheme="minorEastAsia" w:hAnsi="Times New Roman" w:cs="Times New Roman"/>
          <w:szCs w:val="24"/>
          <w:lang w:eastAsia="en-US"/>
        </w:rPr>
        <w:tab/>
      </w:r>
      <w:bookmarkEnd w:id="26"/>
      <w:bookmarkEnd w:id="27"/>
      <w:r w:rsidRPr="00EF303D">
        <w:rPr>
          <w:rFonts w:ascii="Times New Roman" w:eastAsiaTheme="minorEastAsia" w:hAnsi="Times New Roman" w:cs="Times New Roman"/>
          <w:szCs w:val="24"/>
          <w:lang w:eastAsia="en-US"/>
        </w:rPr>
        <w:t>Reply LS on DAPS-like solution for service interruption reduction</w:t>
      </w:r>
      <w:bookmarkEnd w:id="28"/>
    </w:p>
    <w:p w:rsidR="00007E43" w:rsidRPr="00EF303D" w:rsidRDefault="0059594F" w:rsidP="00FB71B7">
      <w:pPr>
        <w:pStyle w:val="Reference"/>
        <w:numPr>
          <w:ilvl w:val="0"/>
          <w:numId w:val="11"/>
        </w:numPr>
        <w:tabs>
          <w:tab w:val="clear" w:pos="851"/>
        </w:tabs>
        <w:spacing w:beforeLines="50" w:before="120" w:afterLines="50" w:line="240" w:lineRule="auto"/>
        <w:rPr>
          <w:rFonts w:ascii="Times New Roman" w:eastAsiaTheme="minorEastAsia" w:hAnsi="Times New Roman" w:cs="Times New Roman"/>
          <w:szCs w:val="24"/>
          <w:lang w:eastAsia="en-US"/>
        </w:rPr>
      </w:pPr>
      <w:bookmarkStart w:id="29" w:name="OLE_LINK32"/>
      <w:bookmarkStart w:id="30" w:name="OLE_LINK33"/>
      <w:bookmarkStart w:id="31" w:name="_Ref70514581"/>
      <w:r w:rsidRPr="00EF303D">
        <w:rPr>
          <w:rFonts w:ascii="Times New Roman" w:eastAsiaTheme="minorEastAsia" w:hAnsi="Times New Roman" w:cs="Times New Roman"/>
          <w:szCs w:val="24"/>
          <w:lang w:eastAsia="en-US"/>
        </w:rPr>
        <w:t>R2-2102637</w:t>
      </w:r>
      <w:bookmarkEnd w:id="29"/>
      <w:bookmarkEnd w:id="30"/>
      <w:r w:rsidRPr="00EF303D">
        <w:rPr>
          <w:rFonts w:ascii="Times New Roman" w:eastAsiaTheme="minorEastAsia" w:hAnsi="Times New Roman" w:cs="Times New Roman"/>
          <w:szCs w:val="24"/>
          <w:lang w:eastAsia="en-US"/>
        </w:rPr>
        <w:tab/>
        <w:t>LS on DAPS-like solution for IAB (R3-211326)</w:t>
      </w:r>
      <w:bookmarkEnd w:id="5"/>
      <w:bookmarkEnd w:id="6"/>
      <w:bookmarkEnd w:id="21"/>
      <w:bookmarkEnd w:id="22"/>
      <w:bookmarkEnd w:id="31"/>
    </w:p>
    <w:sectPr w:rsidR="00007E43" w:rsidRPr="00EF303D">
      <w:headerReference w:type="default" r:id="rId14"/>
      <w:footerReference w:type="default" r:id="rId15"/>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6BE" w:rsidRDefault="00FF46BE">
      <w:pPr>
        <w:spacing w:after="0" w:line="240" w:lineRule="auto"/>
      </w:pPr>
      <w:r>
        <w:separator/>
      </w:r>
    </w:p>
  </w:endnote>
  <w:endnote w:type="continuationSeparator" w:id="0">
    <w:p w:rsidR="00FF46BE" w:rsidRDefault="00FF4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A81" w:rsidRDefault="00580FEF">
    <w:pPr>
      <w:pStyle w:val="aa"/>
      <w:tabs>
        <w:tab w:val="left" w:pos="2552"/>
      </w:tabs>
      <w:spacing w:after="0" w:line="240" w:lineRule="auto"/>
      <w:rPr>
        <w:rFonts w:eastAsia="宋体"/>
        <w:lang w:eastAsia="zh-CN"/>
      </w:rPr>
    </w:pPr>
    <w:r w:rsidRPr="00580FEF">
      <w:rPr>
        <w:rFonts w:eastAsia="宋体"/>
        <w:lang w:eastAsia="zh-CN"/>
      </w:rPr>
      <w:t>R2-2104780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6BE" w:rsidRDefault="00FF46BE">
      <w:pPr>
        <w:spacing w:after="0" w:line="240" w:lineRule="auto"/>
      </w:pPr>
      <w:r>
        <w:separator/>
      </w:r>
    </w:p>
  </w:footnote>
  <w:footnote w:type="continuationSeparator" w:id="0">
    <w:p w:rsidR="00FF46BE" w:rsidRDefault="00FF46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A81" w:rsidRDefault="001F2A81">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1746"/>
        </w:tabs>
        <w:ind w:left="174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954"/>
        </w:tabs>
        <w:ind w:left="95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376041D"/>
    <w:multiLevelType w:val="hybridMultilevel"/>
    <w:tmpl w:val="374A7A2C"/>
    <w:lvl w:ilvl="0" w:tplc="474CC348">
      <w:start w:val="1"/>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9F6998"/>
    <w:multiLevelType w:val="hybridMultilevel"/>
    <w:tmpl w:val="58B692B2"/>
    <w:lvl w:ilvl="0" w:tplc="2D42C9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8B3387"/>
    <w:multiLevelType w:val="hybridMultilevel"/>
    <w:tmpl w:val="E6AC1C0A"/>
    <w:lvl w:ilvl="0" w:tplc="62105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251743A"/>
    <w:multiLevelType w:val="hybridMultilevel"/>
    <w:tmpl w:val="7D7C6BEE"/>
    <w:lvl w:ilvl="0" w:tplc="CE508D6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FD23D2"/>
    <w:multiLevelType w:val="multilevel"/>
    <w:tmpl w:val="1DFD23D2"/>
    <w:lvl w:ilvl="0">
      <w:start w:val="1"/>
      <w:numFmt w:val="bullet"/>
      <w:lvlText w:val="-"/>
      <w:lvlJc w:val="left"/>
      <w:pPr>
        <w:ind w:left="720" w:hanging="360"/>
      </w:pPr>
      <w:rPr>
        <w:rFonts w:ascii="Times New Roman" w:eastAsia="MS Mincho"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CD2478"/>
    <w:multiLevelType w:val="hybridMultilevel"/>
    <w:tmpl w:val="60180F92"/>
    <w:lvl w:ilvl="0" w:tplc="3558C38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EC5C9B"/>
    <w:multiLevelType w:val="multilevel"/>
    <w:tmpl w:val="2AEC5C9B"/>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0915755"/>
    <w:multiLevelType w:val="hybridMultilevel"/>
    <w:tmpl w:val="E6D2BBA0"/>
    <w:lvl w:ilvl="0" w:tplc="B79A3B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BD13D4"/>
    <w:multiLevelType w:val="hybridMultilevel"/>
    <w:tmpl w:val="6432495E"/>
    <w:lvl w:ilvl="0" w:tplc="478E9FE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DF65F6"/>
    <w:multiLevelType w:val="multilevel"/>
    <w:tmpl w:val="4BDF65F6"/>
    <w:lvl w:ilvl="0">
      <w:start w:val="1"/>
      <w:numFmt w:val="decimal"/>
      <w:lvlText w:val="[%1]"/>
      <w:lvlJc w:val="left"/>
      <w:pPr>
        <w:tabs>
          <w:tab w:val="left" w:pos="567"/>
        </w:tabs>
        <w:ind w:left="567" w:hanging="567"/>
      </w:pPr>
      <w:rPr>
        <w:rFonts w:ascii="Times New Roman" w:hAnsi="Times New Roman" w:cs="Times New Roman" w:hint="default"/>
      </w:rPr>
    </w:lvl>
    <w:lvl w:ilvl="1">
      <w:start w:val="1"/>
      <w:numFmt w:val="lowerLetter"/>
      <w:lvlText w:val="%2."/>
      <w:lvlJc w:val="left"/>
      <w:pPr>
        <w:tabs>
          <w:tab w:val="left" w:pos="1156"/>
        </w:tabs>
        <w:ind w:left="1156" w:hanging="360"/>
      </w:pPr>
    </w:lvl>
    <w:lvl w:ilvl="2">
      <w:start w:val="1"/>
      <w:numFmt w:val="lowerRoman"/>
      <w:lvlText w:val="%3."/>
      <w:lvlJc w:val="right"/>
      <w:pPr>
        <w:tabs>
          <w:tab w:val="left" w:pos="1876"/>
        </w:tabs>
        <w:ind w:left="1876" w:hanging="180"/>
      </w:pPr>
    </w:lvl>
    <w:lvl w:ilvl="3">
      <w:start w:val="1"/>
      <w:numFmt w:val="decimal"/>
      <w:lvlText w:val="%4."/>
      <w:lvlJc w:val="left"/>
      <w:pPr>
        <w:tabs>
          <w:tab w:val="left" w:pos="2596"/>
        </w:tabs>
        <w:ind w:left="2596" w:hanging="360"/>
      </w:pPr>
    </w:lvl>
    <w:lvl w:ilvl="4">
      <w:start w:val="1"/>
      <w:numFmt w:val="lowerLetter"/>
      <w:lvlText w:val="%5."/>
      <w:lvlJc w:val="left"/>
      <w:pPr>
        <w:tabs>
          <w:tab w:val="left" w:pos="3316"/>
        </w:tabs>
        <w:ind w:left="3316" w:hanging="360"/>
      </w:pPr>
    </w:lvl>
    <w:lvl w:ilvl="5">
      <w:start w:val="1"/>
      <w:numFmt w:val="lowerRoman"/>
      <w:lvlText w:val="%6."/>
      <w:lvlJc w:val="right"/>
      <w:pPr>
        <w:tabs>
          <w:tab w:val="left" w:pos="4036"/>
        </w:tabs>
        <w:ind w:left="4036" w:hanging="180"/>
      </w:pPr>
    </w:lvl>
    <w:lvl w:ilvl="6">
      <w:start w:val="1"/>
      <w:numFmt w:val="decimal"/>
      <w:lvlText w:val="%7."/>
      <w:lvlJc w:val="left"/>
      <w:pPr>
        <w:tabs>
          <w:tab w:val="left" w:pos="4756"/>
        </w:tabs>
        <w:ind w:left="4756" w:hanging="360"/>
      </w:pPr>
    </w:lvl>
    <w:lvl w:ilvl="7">
      <w:start w:val="1"/>
      <w:numFmt w:val="lowerLetter"/>
      <w:lvlText w:val="%8."/>
      <w:lvlJc w:val="left"/>
      <w:pPr>
        <w:tabs>
          <w:tab w:val="left" w:pos="5476"/>
        </w:tabs>
        <w:ind w:left="5476" w:hanging="360"/>
      </w:pPr>
    </w:lvl>
    <w:lvl w:ilvl="8">
      <w:start w:val="1"/>
      <w:numFmt w:val="lowerRoman"/>
      <w:lvlText w:val="%9."/>
      <w:lvlJc w:val="right"/>
      <w:pPr>
        <w:tabs>
          <w:tab w:val="left" w:pos="6196"/>
        </w:tabs>
        <w:ind w:left="6196" w:hanging="180"/>
      </w:pPr>
    </w:lvl>
  </w:abstractNum>
  <w:abstractNum w:abstractNumId="17">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E740591"/>
    <w:multiLevelType w:val="multilevel"/>
    <w:tmpl w:val="4E740591"/>
    <w:lvl w:ilvl="0">
      <w:start w:val="806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16C6CEE"/>
    <w:multiLevelType w:val="multilevel"/>
    <w:tmpl w:val="516C6CEE"/>
    <w:lvl w:ilvl="0">
      <w:numFmt w:val="bullet"/>
      <w:lvlText w:val=""/>
      <w:lvlJc w:val="left"/>
      <w:pPr>
        <w:ind w:left="1464" w:hanging="360"/>
      </w:pPr>
      <w:rPr>
        <w:rFonts w:ascii="Wingdings" w:eastAsia="宋体" w:hAnsi="Wingdings" w:cs="宋体" w:hint="default"/>
        <w:b/>
        <w:sz w:val="20"/>
      </w:rPr>
    </w:lvl>
    <w:lvl w:ilvl="1">
      <w:start w:val="1"/>
      <w:numFmt w:val="bullet"/>
      <w:lvlText w:val=""/>
      <w:lvlJc w:val="left"/>
      <w:pPr>
        <w:ind w:left="1944" w:hanging="420"/>
      </w:pPr>
      <w:rPr>
        <w:rFonts w:ascii="Wingdings" w:hAnsi="Wingdings" w:hint="default"/>
      </w:rPr>
    </w:lvl>
    <w:lvl w:ilvl="2">
      <w:start w:val="1"/>
      <w:numFmt w:val="bullet"/>
      <w:lvlText w:val=""/>
      <w:lvlJc w:val="left"/>
      <w:pPr>
        <w:ind w:left="2364" w:hanging="420"/>
      </w:pPr>
      <w:rPr>
        <w:rFonts w:ascii="Wingdings" w:hAnsi="Wingdings" w:hint="default"/>
      </w:rPr>
    </w:lvl>
    <w:lvl w:ilvl="3">
      <w:start w:val="1"/>
      <w:numFmt w:val="bullet"/>
      <w:lvlText w:val=""/>
      <w:lvlJc w:val="left"/>
      <w:pPr>
        <w:ind w:left="2784" w:hanging="420"/>
      </w:pPr>
      <w:rPr>
        <w:rFonts w:ascii="Wingdings" w:hAnsi="Wingdings" w:hint="default"/>
      </w:rPr>
    </w:lvl>
    <w:lvl w:ilvl="4">
      <w:start w:val="1"/>
      <w:numFmt w:val="bullet"/>
      <w:lvlText w:val=""/>
      <w:lvlJc w:val="left"/>
      <w:pPr>
        <w:ind w:left="3204" w:hanging="420"/>
      </w:pPr>
      <w:rPr>
        <w:rFonts w:ascii="Wingdings" w:hAnsi="Wingdings" w:hint="default"/>
      </w:rPr>
    </w:lvl>
    <w:lvl w:ilvl="5">
      <w:start w:val="1"/>
      <w:numFmt w:val="bullet"/>
      <w:lvlText w:val=""/>
      <w:lvlJc w:val="left"/>
      <w:pPr>
        <w:ind w:left="3624" w:hanging="420"/>
      </w:pPr>
      <w:rPr>
        <w:rFonts w:ascii="Wingdings" w:hAnsi="Wingdings" w:hint="default"/>
      </w:rPr>
    </w:lvl>
    <w:lvl w:ilvl="6">
      <w:start w:val="1"/>
      <w:numFmt w:val="bullet"/>
      <w:lvlText w:val=""/>
      <w:lvlJc w:val="left"/>
      <w:pPr>
        <w:ind w:left="4044" w:hanging="420"/>
      </w:pPr>
      <w:rPr>
        <w:rFonts w:ascii="Wingdings" w:hAnsi="Wingdings" w:hint="default"/>
      </w:rPr>
    </w:lvl>
    <w:lvl w:ilvl="7">
      <w:start w:val="1"/>
      <w:numFmt w:val="bullet"/>
      <w:lvlText w:val=""/>
      <w:lvlJc w:val="left"/>
      <w:pPr>
        <w:ind w:left="4464" w:hanging="420"/>
      </w:pPr>
      <w:rPr>
        <w:rFonts w:ascii="Wingdings" w:hAnsi="Wingdings" w:hint="default"/>
      </w:rPr>
    </w:lvl>
    <w:lvl w:ilvl="8">
      <w:start w:val="1"/>
      <w:numFmt w:val="bullet"/>
      <w:lvlText w:val=""/>
      <w:lvlJc w:val="left"/>
      <w:pPr>
        <w:ind w:left="4884" w:hanging="420"/>
      </w:pPr>
      <w:rPr>
        <w:rFonts w:ascii="Wingdings" w:hAnsi="Wingdings" w:hint="default"/>
      </w:rPr>
    </w:lvl>
  </w:abstractNum>
  <w:abstractNum w:abstractNumId="20">
    <w:nsid w:val="531B7414"/>
    <w:multiLevelType w:val="hybridMultilevel"/>
    <w:tmpl w:val="81CCDDF4"/>
    <w:lvl w:ilvl="0" w:tplc="B68C93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E3E01F4"/>
    <w:multiLevelType w:val="hybridMultilevel"/>
    <w:tmpl w:val="B5E8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24">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756F0606"/>
    <w:multiLevelType w:val="hybridMultilevel"/>
    <w:tmpl w:val="92705E5E"/>
    <w:lvl w:ilvl="0" w:tplc="7FFE9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2B6E92"/>
    <w:multiLevelType w:val="hybridMultilevel"/>
    <w:tmpl w:val="69649C4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9">
    <w:nsid w:val="7C1800CD"/>
    <w:multiLevelType w:val="hybridMultilevel"/>
    <w:tmpl w:val="8AA0BB02"/>
    <w:lvl w:ilvl="0" w:tplc="802C7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25"/>
  </w:num>
  <w:num w:numId="3">
    <w:abstractNumId w:val="15"/>
  </w:num>
  <w:num w:numId="4">
    <w:abstractNumId w:val="12"/>
  </w:num>
  <w:num w:numId="5">
    <w:abstractNumId w:val="30"/>
  </w:num>
  <w:num w:numId="6">
    <w:abstractNumId w:val="21"/>
  </w:num>
  <w:num w:numId="7">
    <w:abstractNumId w:val="8"/>
  </w:num>
  <w:num w:numId="8">
    <w:abstractNumId w:val="23"/>
  </w:num>
  <w:num w:numId="9">
    <w:abstractNumId w:val="18"/>
  </w:num>
  <w:num w:numId="10">
    <w:abstractNumId w:val="6"/>
  </w:num>
  <w:num w:numId="11">
    <w:abstractNumId w:val="4"/>
  </w:num>
  <w:num w:numId="12">
    <w:abstractNumId w:val="20"/>
  </w:num>
  <w:num w:numId="13">
    <w:abstractNumId w:val="26"/>
  </w:num>
  <w:num w:numId="14">
    <w:abstractNumId w:val="1"/>
  </w:num>
  <w:num w:numId="15">
    <w:abstractNumId w:val="29"/>
  </w:num>
  <w:num w:numId="16">
    <w:abstractNumId w:val="11"/>
  </w:num>
  <w:num w:numId="17">
    <w:abstractNumId w:val="3"/>
  </w:num>
  <w:num w:numId="18">
    <w:abstractNumId w:val="22"/>
  </w:num>
  <w:num w:numId="19">
    <w:abstractNumId w:val="13"/>
  </w:num>
  <w:num w:numId="20">
    <w:abstractNumId w:val="28"/>
  </w:num>
  <w:num w:numId="21">
    <w:abstractNumId w:val="28"/>
  </w:num>
  <w:num w:numId="22">
    <w:abstractNumId w:val="28"/>
  </w:num>
  <w:num w:numId="23">
    <w:abstractNumId w:val="24"/>
  </w:num>
  <w:num w:numId="24">
    <w:abstractNumId w:val="5"/>
  </w:num>
  <w:num w:numId="25">
    <w:abstractNumId w:val="9"/>
  </w:num>
  <w:num w:numId="26">
    <w:abstractNumId w:val="7"/>
  </w:num>
  <w:num w:numId="27">
    <w:abstractNumId w:val="14"/>
  </w:num>
  <w:num w:numId="28">
    <w:abstractNumId w:val="17"/>
  </w:num>
  <w:num w:numId="29">
    <w:abstractNumId w:val="19"/>
  </w:num>
  <w:num w:numId="30">
    <w:abstractNumId w:val="0"/>
  </w:num>
  <w:num w:numId="31">
    <w:abstractNumId w:val="2"/>
  </w:num>
  <w:num w:numId="32">
    <w:abstractNumId w:val="16"/>
  </w:num>
  <w:num w:numId="33">
    <w:abstractNumId w:val="10"/>
  </w:num>
  <w:num w:numId="34">
    <w:abstractNumId w:val="28"/>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7"/>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029"/>
    <w:rsid w:val="000054F8"/>
    <w:rsid w:val="00005C5A"/>
    <w:rsid w:val="00005E44"/>
    <w:rsid w:val="00006229"/>
    <w:rsid w:val="000062D6"/>
    <w:rsid w:val="00007E43"/>
    <w:rsid w:val="00010308"/>
    <w:rsid w:val="00010AE0"/>
    <w:rsid w:val="00010C87"/>
    <w:rsid w:val="000116A5"/>
    <w:rsid w:val="00012F65"/>
    <w:rsid w:val="000135B7"/>
    <w:rsid w:val="00013A2D"/>
    <w:rsid w:val="00013A73"/>
    <w:rsid w:val="00013E93"/>
    <w:rsid w:val="0001438C"/>
    <w:rsid w:val="00014641"/>
    <w:rsid w:val="000147AB"/>
    <w:rsid w:val="000147EE"/>
    <w:rsid w:val="00014924"/>
    <w:rsid w:val="00014B94"/>
    <w:rsid w:val="00014C70"/>
    <w:rsid w:val="00014DB2"/>
    <w:rsid w:val="0001537E"/>
    <w:rsid w:val="000155D8"/>
    <w:rsid w:val="00015A1B"/>
    <w:rsid w:val="00016AC6"/>
    <w:rsid w:val="00016CFA"/>
    <w:rsid w:val="00016D97"/>
    <w:rsid w:val="00016FE1"/>
    <w:rsid w:val="000171ED"/>
    <w:rsid w:val="0001742C"/>
    <w:rsid w:val="000178B8"/>
    <w:rsid w:val="00020773"/>
    <w:rsid w:val="0002102E"/>
    <w:rsid w:val="0002139B"/>
    <w:rsid w:val="000213F8"/>
    <w:rsid w:val="0002195E"/>
    <w:rsid w:val="0002195F"/>
    <w:rsid w:val="00022738"/>
    <w:rsid w:val="00022FB2"/>
    <w:rsid w:val="0002532A"/>
    <w:rsid w:val="00025446"/>
    <w:rsid w:val="00025E09"/>
    <w:rsid w:val="00026042"/>
    <w:rsid w:val="000261DF"/>
    <w:rsid w:val="0002652B"/>
    <w:rsid w:val="0002665B"/>
    <w:rsid w:val="00026A53"/>
    <w:rsid w:val="000270B4"/>
    <w:rsid w:val="00027A96"/>
    <w:rsid w:val="00030554"/>
    <w:rsid w:val="00030585"/>
    <w:rsid w:val="00030588"/>
    <w:rsid w:val="000316E5"/>
    <w:rsid w:val="00031882"/>
    <w:rsid w:val="00032004"/>
    <w:rsid w:val="000320C7"/>
    <w:rsid w:val="00032124"/>
    <w:rsid w:val="000325C4"/>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A14"/>
    <w:rsid w:val="00036B42"/>
    <w:rsid w:val="00036FF5"/>
    <w:rsid w:val="0003738C"/>
    <w:rsid w:val="000373D9"/>
    <w:rsid w:val="00037830"/>
    <w:rsid w:val="0003784C"/>
    <w:rsid w:val="0003797F"/>
    <w:rsid w:val="0003798F"/>
    <w:rsid w:val="00037A14"/>
    <w:rsid w:val="00037EC4"/>
    <w:rsid w:val="000404E9"/>
    <w:rsid w:val="000417EB"/>
    <w:rsid w:val="00041974"/>
    <w:rsid w:val="00041990"/>
    <w:rsid w:val="000423EB"/>
    <w:rsid w:val="0004280C"/>
    <w:rsid w:val="00042F3A"/>
    <w:rsid w:val="0004357F"/>
    <w:rsid w:val="000435A3"/>
    <w:rsid w:val="00043CA2"/>
    <w:rsid w:val="0004423B"/>
    <w:rsid w:val="000443DE"/>
    <w:rsid w:val="000460EF"/>
    <w:rsid w:val="000466C6"/>
    <w:rsid w:val="000469FE"/>
    <w:rsid w:val="00046D4B"/>
    <w:rsid w:val="00046FC3"/>
    <w:rsid w:val="00047F45"/>
    <w:rsid w:val="000501B0"/>
    <w:rsid w:val="0005035A"/>
    <w:rsid w:val="0005054B"/>
    <w:rsid w:val="0005054D"/>
    <w:rsid w:val="00050783"/>
    <w:rsid w:val="00050AC1"/>
    <w:rsid w:val="0005123C"/>
    <w:rsid w:val="0005137D"/>
    <w:rsid w:val="000519B8"/>
    <w:rsid w:val="00051E89"/>
    <w:rsid w:val="0005221F"/>
    <w:rsid w:val="00052902"/>
    <w:rsid w:val="00053BC5"/>
    <w:rsid w:val="00053C68"/>
    <w:rsid w:val="00054257"/>
    <w:rsid w:val="00054FB6"/>
    <w:rsid w:val="00055E49"/>
    <w:rsid w:val="00056DC2"/>
    <w:rsid w:val="0005718D"/>
    <w:rsid w:val="00057372"/>
    <w:rsid w:val="000575A9"/>
    <w:rsid w:val="00057936"/>
    <w:rsid w:val="00057B7E"/>
    <w:rsid w:val="0006047C"/>
    <w:rsid w:val="0006049E"/>
    <w:rsid w:val="000605E1"/>
    <w:rsid w:val="00060DF6"/>
    <w:rsid w:val="000610B3"/>
    <w:rsid w:val="00061766"/>
    <w:rsid w:val="0006264B"/>
    <w:rsid w:val="00062849"/>
    <w:rsid w:val="00062933"/>
    <w:rsid w:val="00062DDA"/>
    <w:rsid w:val="00062FC2"/>
    <w:rsid w:val="00063FC5"/>
    <w:rsid w:val="00064119"/>
    <w:rsid w:val="00064769"/>
    <w:rsid w:val="00064EA4"/>
    <w:rsid w:val="0006550A"/>
    <w:rsid w:val="00065853"/>
    <w:rsid w:val="00066251"/>
    <w:rsid w:val="000665AA"/>
    <w:rsid w:val="00066649"/>
    <w:rsid w:val="000666CF"/>
    <w:rsid w:val="0006695B"/>
    <w:rsid w:val="00066A60"/>
    <w:rsid w:val="00066B24"/>
    <w:rsid w:val="000673E5"/>
    <w:rsid w:val="00067A9D"/>
    <w:rsid w:val="00067BAB"/>
    <w:rsid w:val="000706B4"/>
    <w:rsid w:val="0007070B"/>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BC3"/>
    <w:rsid w:val="00083BC8"/>
    <w:rsid w:val="00083EF4"/>
    <w:rsid w:val="000840AF"/>
    <w:rsid w:val="00084510"/>
    <w:rsid w:val="0008490A"/>
    <w:rsid w:val="00084DFE"/>
    <w:rsid w:val="00085047"/>
    <w:rsid w:val="00085561"/>
    <w:rsid w:val="00085CA7"/>
    <w:rsid w:val="00086062"/>
    <w:rsid w:val="00086209"/>
    <w:rsid w:val="0008685F"/>
    <w:rsid w:val="00086A9E"/>
    <w:rsid w:val="00086EB4"/>
    <w:rsid w:val="00087619"/>
    <w:rsid w:val="00087E9C"/>
    <w:rsid w:val="00090158"/>
    <w:rsid w:val="000909F5"/>
    <w:rsid w:val="00090D78"/>
    <w:rsid w:val="00090D97"/>
    <w:rsid w:val="00091417"/>
    <w:rsid w:val="000916FA"/>
    <w:rsid w:val="00091829"/>
    <w:rsid w:val="000919A2"/>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525"/>
    <w:rsid w:val="00094C71"/>
    <w:rsid w:val="000950E2"/>
    <w:rsid w:val="00095294"/>
    <w:rsid w:val="00095627"/>
    <w:rsid w:val="00095B4B"/>
    <w:rsid w:val="00095FBE"/>
    <w:rsid w:val="00096BC9"/>
    <w:rsid w:val="00096D1E"/>
    <w:rsid w:val="00096D3A"/>
    <w:rsid w:val="00096ECF"/>
    <w:rsid w:val="00096FF7"/>
    <w:rsid w:val="00097266"/>
    <w:rsid w:val="000A0028"/>
    <w:rsid w:val="000A026E"/>
    <w:rsid w:val="000A0713"/>
    <w:rsid w:val="000A078C"/>
    <w:rsid w:val="000A14E3"/>
    <w:rsid w:val="000A15B3"/>
    <w:rsid w:val="000A19B7"/>
    <w:rsid w:val="000A1E95"/>
    <w:rsid w:val="000A2421"/>
    <w:rsid w:val="000A2A27"/>
    <w:rsid w:val="000A2F6D"/>
    <w:rsid w:val="000A380C"/>
    <w:rsid w:val="000A38CD"/>
    <w:rsid w:val="000A4241"/>
    <w:rsid w:val="000A450D"/>
    <w:rsid w:val="000A488F"/>
    <w:rsid w:val="000A4A9E"/>
    <w:rsid w:val="000A55B8"/>
    <w:rsid w:val="000A5653"/>
    <w:rsid w:val="000A6436"/>
    <w:rsid w:val="000A6519"/>
    <w:rsid w:val="000A6B0E"/>
    <w:rsid w:val="000A7635"/>
    <w:rsid w:val="000B03ED"/>
    <w:rsid w:val="000B0643"/>
    <w:rsid w:val="000B0C8C"/>
    <w:rsid w:val="000B114D"/>
    <w:rsid w:val="000B1FCE"/>
    <w:rsid w:val="000B2385"/>
    <w:rsid w:val="000B2D18"/>
    <w:rsid w:val="000B3216"/>
    <w:rsid w:val="000B324C"/>
    <w:rsid w:val="000B3AD1"/>
    <w:rsid w:val="000B4322"/>
    <w:rsid w:val="000B4996"/>
    <w:rsid w:val="000B4CEE"/>
    <w:rsid w:val="000B5E15"/>
    <w:rsid w:val="000B66A6"/>
    <w:rsid w:val="000B7123"/>
    <w:rsid w:val="000B7594"/>
    <w:rsid w:val="000C02C0"/>
    <w:rsid w:val="000C0433"/>
    <w:rsid w:val="000C06E1"/>
    <w:rsid w:val="000C09AE"/>
    <w:rsid w:val="000C0A03"/>
    <w:rsid w:val="000C13BC"/>
    <w:rsid w:val="000C19D4"/>
    <w:rsid w:val="000C21E2"/>
    <w:rsid w:val="000C27D7"/>
    <w:rsid w:val="000C2908"/>
    <w:rsid w:val="000C32E7"/>
    <w:rsid w:val="000C33F6"/>
    <w:rsid w:val="000C34D6"/>
    <w:rsid w:val="000C4369"/>
    <w:rsid w:val="000C454E"/>
    <w:rsid w:val="000C4639"/>
    <w:rsid w:val="000C46BE"/>
    <w:rsid w:val="000C48A7"/>
    <w:rsid w:val="000C4A0A"/>
    <w:rsid w:val="000C4DCB"/>
    <w:rsid w:val="000C4F01"/>
    <w:rsid w:val="000C4FB4"/>
    <w:rsid w:val="000C52D6"/>
    <w:rsid w:val="000C538A"/>
    <w:rsid w:val="000C53A4"/>
    <w:rsid w:val="000C5427"/>
    <w:rsid w:val="000C5ED9"/>
    <w:rsid w:val="000C6188"/>
    <w:rsid w:val="000C66E7"/>
    <w:rsid w:val="000C66EF"/>
    <w:rsid w:val="000C6F26"/>
    <w:rsid w:val="000C74A5"/>
    <w:rsid w:val="000C7971"/>
    <w:rsid w:val="000D041A"/>
    <w:rsid w:val="000D04DD"/>
    <w:rsid w:val="000D1CC3"/>
    <w:rsid w:val="000D2341"/>
    <w:rsid w:val="000D2630"/>
    <w:rsid w:val="000D275B"/>
    <w:rsid w:val="000D295B"/>
    <w:rsid w:val="000D30F1"/>
    <w:rsid w:val="000D3769"/>
    <w:rsid w:val="000D388F"/>
    <w:rsid w:val="000D3D5C"/>
    <w:rsid w:val="000D4103"/>
    <w:rsid w:val="000D427B"/>
    <w:rsid w:val="000D4ABD"/>
    <w:rsid w:val="000D4E1E"/>
    <w:rsid w:val="000D4EC9"/>
    <w:rsid w:val="000D5C4A"/>
    <w:rsid w:val="000D64DD"/>
    <w:rsid w:val="000D6504"/>
    <w:rsid w:val="000D6A10"/>
    <w:rsid w:val="000D6FA5"/>
    <w:rsid w:val="000D746F"/>
    <w:rsid w:val="000D78A4"/>
    <w:rsid w:val="000D7E65"/>
    <w:rsid w:val="000E0399"/>
    <w:rsid w:val="000E063A"/>
    <w:rsid w:val="000E0818"/>
    <w:rsid w:val="000E0A38"/>
    <w:rsid w:val="000E130E"/>
    <w:rsid w:val="000E1CC5"/>
    <w:rsid w:val="000E1D90"/>
    <w:rsid w:val="000E247B"/>
    <w:rsid w:val="000E25BD"/>
    <w:rsid w:val="000E28CF"/>
    <w:rsid w:val="000E3170"/>
    <w:rsid w:val="000E330C"/>
    <w:rsid w:val="000E3386"/>
    <w:rsid w:val="000E35E1"/>
    <w:rsid w:val="000E38CD"/>
    <w:rsid w:val="000E3AE2"/>
    <w:rsid w:val="000E3EF0"/>
    <w:rsid w:val="000E4246"/>
    <w:rsid w:val="000E4386"/>
    <w:rsid w:val="000E4998"/>
    <w:rsid w:val="000E4D75"/>
    <w:rsid w:val="000E557C"/>
    <w:rsid w:val="000E61FD"/>
    <w:rsid w:val="000E649F"/>
    <w:rsid w:val="000E7F13"/>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4FAC"/>
    <w:rsid w:val="000F5299"/>
    <w:rsid w:val="000F5484"/>
    <w:rsid w:val="000F54CB"/>
    <w:rsid w:val="000F62CB"/>
    <w:rsid w:val="000F638E"/>
    <w:rsid w:val="000F68BE"/>
    <w:rsid w:val="000F6AA4"/>
    <w:rsid w:val="000F6B0D"/>
    <w:rsid w:val="000F6FF6"/>
    <w:rsid w:val="000F7576"/>
    <w:rsid w:val="000F7A70"/>
    <w:rsid w:val="00100207"/>
    <w:rsid w:val="00100319"/>
    <w:rsid w:val="00100607"/>
    <w:rsid w:val="00100653"/>
    <w:rsid w:val="00100991"/>
    <w:rsid w:val="00100BBD"/>
    <w:rsid w:val="00100C0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5570"/>
    <w:rsid w:val="00105CD2"/>
    <w:rsid w:val="0010727F"/>
    <w:rsid w:val="0010757E"/>
    <w:rsid w:val="00107F1D"/>
    <w:rsid w:val="00107F7B"/>
    <w:rsid w:val="001102F6"/>
    <w:rsid w:val="00110324"/>
    <w:rsid w:val="00110BB7"/>
    <w:rsid w:val="001111CA"/>
    <w:rsid w:val="001115C3"/>
    <w:rsid w:val="00111A44"/>
    <w:rsid w:val="0011262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CE3"/>
    <w:rsid w:val="0011635F"/>
    <w:rsid w:val="00116625"/>
    <w:rsid w:val="00116645"/>
    <w:rsid w:val="00116886"/>
    <w:rsid w:val="00116F48"/>
    <w:rsid w:val="0011748C"/>
    <w:rsid w:val="0012097F"/>
    <w:rsid w:val="00120CA6"/>
    <w:rsid w:val="0012163A"/>
    <w:rsid w:val="00121A39"/>
    <w:rsid w:val="001220C2"/>
    <w:rsid w:val="00122612"/>
    <w:rsid w:val="001226ED"/>
    <w:rsid w:val="00123387"/>
    <w:rsid w:val="001234DE"/>
    <w:rsid w:val="00123987"/>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CF7"/>
    <w:rsid w:val="001300EB"/>
    <w:rsid w:val="00130614"/>
    <w:rsid w:val="001313E7"/>
    <w:rsid w:val="001318F6"/>
    <w:rsid w:val="001319C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6F1B"/>
    <w:rsid w:val="001371FD"/>
    <w:rsid w:val="00137349"/>
    <w:rsid w:val="001378A7"/>
    <w:rsid w:val="00137A41"/>
    <w:rsid w:val="00137FE5"/>
    <w:rsid w:val="0014071E"/>
    <w:rsid w:val="001407A4"/>
    <w:rsid w:val="0014082B"/>
    <w:rsid w:val="0014085A"/>
    <w:rsid w:val="00140BBC"/>
    <w:rsid w:val="00141890"/>
    <w:rsid w:val="001418FA"/>
    <w:rsid w:val="00141C77"/>
    <w:rsid w:val="00141CD1"/>
    <w:rsid w:val="001420B3"/>
    <w:rsid w:val="00142B70"/>
    <w:rsid w:val="00142EFE"/>
    <w:rsid w:val="00142FE3"/>
    <w:rsid w:val="00142FFF"/>
    <w:rsid w:val="00143280"/>
    <w:rsid w:val="00143506"/>
    <w:rsid w:val="001435AA"/>
    <w:rsid w:val="00143708"/>
    <w:rsid w:val="00143AAA"/>
    <w:rsid w:val="00143E64"/>
    <w:rsid w:val="00144021"/>
    <w:rsid w:val="001440FC"/>
    <w:rsid w:val="001442B6"/>
    <w:rsid w:val="001449B0"/>
    <w:rsid w:val="0014512D"/>
    <w:rsid w:val="001451A8"/>
    <w:rsid w:val="0014532C"/>
    <w:rsid w:val="001453CA"/>
    <w:rsid w:val="001453CC"/>
    <w:rsid w:val="00146637"/>
    <w:rsid w:val="00146994"/>
    <w:rsid w:val="001469E3"/>
    <w:rsid w:val="001469F9"/>
    <w:rsid w:val="00146A8A"/>
    <w:rsid w:val="00147738"/>
    <w:rsid w:val="00147C06"/>
    <w:rsid w:val="001503BA"/>
    <w:rsid w:val="001509C6"/>
    <w:rsid w:val="00150EBC"/>
    <w:rsid w:val="00150F72"/>
    <w:rsid w:val="0015152F"/>
    <w:rsid w:val="00152188"/>
    <w:rsid w:val="00152604"/>
    <w:rsid w:val="00152B22"/>
    <w:rsid w:val="0015335B"/>
    <w:rsid w:val="00153ADA"/>
    <w:rsid w:val="00153D16"/>
    <w:rsid w:val="00153E2B"/>
    <w:rsid w:val="001549F5"/>
    <w:rsid w:val="00155B41"/>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3AEA"/>
    <w:rsid w:val="0017488C"/>
    <w:rsid w:val="00174982"/>
    <w:rsid w:val="00174B1F"/>
    <w:rsid w:val="00174CDC"/>
    <w:rsid w:val="00174D1F"/>
    <w:rsid w:val="00174F0B"/>
    <w:rsid w:val="0017525F"/>
    <w:rsid w:val="00175355"/>
    <w:rsid w:val="00175AD7"/>
    <w:rsid w:val="00175B21"/>
    <w:rsid w:val="00175F2D"/>
    <w:rsid w:val="00176B42"/>
    <w:rsid w:val="00176DB8"/>
    <w:rsid w:val="001770AC"/>
    <w:rsid w:val="001770AD"/>
    <w:rsid w:val="00177195"/>
    <w:rsid w:val="0017721C"/>
    <w:rsid w:val="0017737F"/>
    <w:rsid w:val="00177516"/>
    <w:rsid w:val="00177D25"/>
    <w:rsid w:val="00180475"/>
    <w:rsid w:val="001804EE"/>
    <w:rsid w:val="00181294"/>
    <w:rsid w:val="00181353"/>
    <w:rsid w:val="001822DB"/>
    <w:rsid w:val="001824D3"/>
    <w:rsid w:val="0018252A"/>
    <w:rsid w:val="001826BA"/>
    <w:rsid w:val="00182A1C"/>
    <w:rsid w:val="00182B9E"/>
    <w:rsid w:val="00182F37"/>
    <w:rsid w:val="00183045"/>
    <w:rsid w:val="00183578"/>
    <w:rsid w:val="00183B67"/>
    <w:rsid w:val="00186228"/>
    <w:rsid w:val="00186372"/>
    <w:rsid w:val="00186645"/>
    <w:rsid w:val="00186741"/>
    <w:rsid w:val="001868BB"/>
    <w:rsid w:val="00186CC4"/>
    <w:rsid w:val="00186F14"/>
    <w:rsid w:val="00187198"/>
    <w:rsid w:val="0018753B"/>
    <w:rsid w:val="00187565"/>
    <w:rsid w:val="00187606"/>
    <w:rsid w:val="00187689"/>
    <w:rsid w:val="0018772F"/>
    <w:rsid w:val="00190596"/>
    <w:rsid w:val="001906FF"/>
    <w:rsid w:val="001908A0"/>
    <w:rsid w:val="00190EB5"/>
    <w:rsid w:val="00191F03"/>
    <w:rsid w:val="00191F70"/>
    <w:rsid w:val="0019247D"/>
    <w:rsid w:val="00192608"/>
    <w:rsid w:val="001930EF"/>
    <w:rsid w:val="00193206"/>
    <w:rsid w:val="001936D6"/>
    <w:rsid w:val="00193774"/>
    <w:rsid w:val="0019389F"/>
    <w:rsid w:val="0019399C"/>
    <w:rsid w:val="00193C68"/>
    <w:rsid w:val="0019429E"/>
    <w:rsid w:val="001945ED"/>
    <w:rsid w:val="00195969"/>
    <w:rsid w:val="00195A1E"/>
    <w:rsid w:val="00195B96"/>
    <w:rsid w:val="001966C5"/>
    <w:rsid w:val="001966FE"/>
    <w:rsid w:val="001967FD"/>
    <w:rsid w:val="001969C4"/>
    <w:rsid w:val="0019768A"/>
    <w:rsid w:val="00197FAD"/>
    <w:rsid w:val="001A00A1"/>
    <w:rsid w:val="001A08B0"/>
    <w:rsid w:val="001A0F79"/>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6F9F"/>
    <w:rsid w:val="001A78FB"/>
    <w:rsid w:val="001A7B14"/>
    <w:rsid w:val="001A7C10"/>
    <w:rsid w:val="001A7CF7"/>
    <w:rsid w:val="001A7EFF"/>
    <w:rsid w:val="001A7FF6"/>
    <w:rsid w:val="001B077E"/>
    <w:rsid w:val="001B0F0C"/>
    <w:rsid w:val="001B1C35"/>
    <w:rsid w:val="001B220B"/>
    <w:rsid w:val="001B2258"/>
    <w:rsid w:val="001B2C83"/>
    <w:rsid w:val="001B2C9D"/>
    <w:rsid w:val="001B352F"/>
    <w:rsid w:val="001B3810"/>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03D8"/>
    <w:rsid w:val="001C13CB"/>
    <w:rsid w:val="001C18B8"/>
    <w:rsid w:val="001C18D0"/>
    <w:rsid w:val="001C1C7D"/>
    <w:rsid w:val="001C1C9D"/>
    <w:rsid w:val="001C1D3B"/>
    <w:rsid w:val="001C2710"/>
    <w:rsid w:val="001C29A5"/>
    <w:rsid w:val="001C2AAE"/>
    <w:rsid w:val="001C2C3F"/>
    <w:rsid w:val="001C35C1"/>
    <w:rsid w:val="001C3652"/>
    <w:rsid w:val="001C3955"/>
    <w:rsid w:val="001C3AFA"/>
    <w:rsid w:val="001C44B9"/>
    <w:rsid w:val="001C500B"/>
    <w:rsid w:val="001C5237"/>
    <w:rsid w:val="001C535C"/>
    <w:rsid w:val="001C5D4D"/>
    <w:rsid w:val="001C7352"/>
    <w:rsid w:val="001C7923"/>
    <w:rsid w:val="001C7E1F"/>
    <w:rsid w:val="001D01DD"/>
    <w:rsid w:val="001D09DB"/>
    <w:rsid w:val="001D1149"/>
    <w:rsid w:val="001D118A"/>
    <w:rsid w:val="001D16A3"/>
    <w:rsid w:val="001D20D5"/>
    <w:rsid w:val="001D2120"/>
    <w:rsid w:val="001D24DA"/>
    <w:rsid w:val="001D25A0"/>
    <w:rsid w:val="001D2850"/>
    <w:rsid w:val="001D2A45"/>
    <w:rsid w:val="001D2AA8"/>
    <w:rsid w:val="001D2D78"/>
    <w:rsid w:val="001D34D0"/>
    <w:rsid w:val="001D3701"/>
    <w:rsid w:val="001D39E0"/>
    <w:rsid w:val="001D3C04"/>
    <w:rsid w:val="001D3C3E"/>
    <w:rsid w:val="001D3D93"/>
    <w:rsid w:val="001D4644"/>
    <w:rsid w:val="001D4662"/>
    <w:rsid w:val="001D4922"/>
    <w:rsid w:val="001D4E2D"/>
    <w:rsid w:val="001D50DB"/>
    <w:rsid w:val="001D533D"/>
    <w:rsid w:val="001D5B02"/>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4AD"/>
    <w:rsid w:val="001E462C"/>
    <w:rsid w:val="001E48A4"/>
    <w:rsid w:val="001E4C2A"/>
    <w:rsid w:val="001E5D00"/>
    <w:rsid w:val="001E74D5"/>
    <w:rsid w:val="001E7EDF"/>
    <w:rsid w:val="001F002B"/>
    <w:rsid w:val="001F04AC"/>
    <w:rsid w:val="001F0A00"/>
    <w:rsid w:val="001F0AC7"/>
    <w:rsid w:val="001F0AFF"/>
    <w:rsid w:val="001F0B2C"/>
    <w:rsid w:val="001F13B3"/>
    <w:rsid w:val="001F1588"/>
    <w:rsid w:val="001F182F"/>
    <w:rsid w:val="001F218D"/>
    <w:rsid w:val="001F22F4"/>
    <w:rsid w:val="001F2686"/>
    <w:rsid w:val="001F28A4"/>
    <w:rsid w:val="001F2A81"/>
    <w:rsid w:val="001F2E35"/>
    <w:rsid w:val="001F3687"/>
    <w:rsid w:val="001F3794"/>
    <w:rsid w:val="001F3872"/>
    <w:rsid w:val="001F3A38"/>
    <w:rsid w:val="001F3B2D"/>
    <w:rsid w:val="001F3B2F"/>
    <w:rsid w:val="001F4103"/>
    <w:rsid w:val="001F43D3"/>
    <w:rsid w:val="001F43E8"/>
    <w:rsid w:val="001F474C"/>
    <w:rsid w:val="001F4751"/>
    <w:rsid w:val="001F4796"/>
    <w:rsid w:val="001F4A19"/>
    <w:rsid w:val="001F4AB1"/>
    <w:rsid w:val="001F6279"/>
    <w:rsid w:val="001F630F"/>
    <w:rsid w:val="001F66D4"/>
    <w:rsid w:val="001F6E7C"/>
    <w:rsid w:val="001F76D1"/>
    <w:rsid w:val="001F7F7A"/>
    <w:rsid w:val="00200147"/>
    <w:rsid w:val="002009D8"/>
    <w:rsid w:val="00200B60"/>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EA5"/>
    <w:rsid w:val="002072C1"/>
    <w:rsid w:val="00207309"/>
    <w:rsid w:val="0020750B"/>
    <w:rsid w:val="00207986"/>
    <w:rsid w:val="0020799E"/>
    <w:rsid w:val="00207B3E"/>
    <w:rsid w:val="002103D9"/>
    <w:rsid w:val="00210453"/>
    <w:rsid w:val="00210512"/>
    <w:rsid w:val="00211853"/>
    <w:rsid w:val="0021259F"/>
    <w:rsid w:val="00212B5E"/>
    <w:rsid w:val="00213041"/>
    <w:rsid w:val="00213EDC"/>
    <w:rsid w:val="00214813"/>
    <w:rsid w:val="002151EF"/>
    <w:rsid w:val="00215717"/>
    <w:rsid w:val="00215E17"/>
    <w:rsid w:val="00215E7E"/>
    <w:rsid w:val="0021633C"/>
    <w:rsid w:val="0021660A"/>
    <w:rsid w:val="002166C0"/>
    <w:rsid w:val="00216ACF"/>
    <w:rsid w:val="0021742A"/>
    <w:rsid w:val="002175E7"/>
    <w:rsid w:val="002179F6"/>
    <w:rsid w:val="00217B3C"/>
    <w:rsid w:val="00217BC2"/>
    <w:rsid w:val="00217CB1"/>
    <w:rsid w:val="00217FB1"/>
    <w:rsid w:val="00220678"/>
    <w:rsid w:val="002214CB"/>
    <w:rsid w:val="0022175D"/>
    <w:rsid w:val="002218B8"/>
    <w:rsid w:val="00221CEE"/>
    <w:rsid w:val="0022264C"/>
    <w:rsid w:val="002228C0"/>
    <w:rsid w:val="00222B2F"/>
    <w:rsid w:val="002232F6"/>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1316"/>
    <w:rsid w:val="00231603"/>
    <w:rsid w:val="00231ACC"/>
    <w:rsid w:val="00231E3A"/>
    <w:rsid w:val="002320BA"/>
    <w:rsid w:val="00232244"/>
    <w:rsid w:val="002328ED"/>
    <w:rsid w:val="00232A82"/>
    <w:rsid w:val="00233084"/>
    <w:rsid w:val="002332F8"/>
    <w:rsid w:val="0023340F"/>
    <w:rsid w:val="0023370E"/>
    <w:rsid w:val="002337D7"/>
    <w:rsid w:val="002338B2"/>
    <w:rsid w:val="00233C56"/>
    <w:rsid w:val="00233C8E"/>
    <w:rsid w:val="00234648"/>
    <w:rsid w:val="00234CD6"/>
    <w:rsid w:val="00234DB0"/>
    <w:rsid w:val="002350B0"/>
    <w:rsid w:val="00235506"/>
    <w:rsid w:val="00235ABA"/>
    <w:rsid w:val="00235FF6"/>
    <w:rsid w:val="002362AC"/>
    <w:rsid w:val="00236542"/>
    <w:rsid w:val="00237472"/>
    <w:rsid w:val="00237498"/>
    <w:rsid w:val="0023789A"/>
    <w:rsid w:val="002379CE"/>
    <w:rsid w:val="00237DC5"/>
    <w:rsid w:val="0024031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5AD"/>
    <w:rsid w:val="00244ED3"/>
    <w:rsid w:val="00245573"/>
    <w:rsid w:val="00245C97"/>
    <w:rsid w:val="00245DCA"/>
    <w:rsid w:val="00245E95"/>
    <w:rsid w:val="00246563"/>
    <w:rsid w:val="0024673E"/>
    <w:rsid w:val="00246B59"/>
    <w:rsid w:val="00247370"/>
    <w:rsid w:val="00247BC4"/>
    <w:rsid w:val="00247D86"/>
    <w:rsid w:val="002506FD"/>
    <w:rsid w:val="00250A8E"/>
    <w:rsid w:val="00250C11"/>
    <w:rsid w:val="00250DD2"/>
    <w:rsid w:val="002511FB"/>
    <w:rsid w:val="0025131B"/>
    <w:rsid w:val="002522BE"/>
    <w:rsid w:val="002524EB"/>
    <w:rsid w:val="00252920"/>
    <w:rsid w:val="00252939"/>
    <w:rsid w:val="00252B20"/>
    <w:rsid w:val="00252BB5"/>
    <w:rsid w:val="00252C19"/>
    <w:rsid w:val="002534F2"/>
    <w:rsid w:val="00253F56"/>
    <w:rsid w:val="00253F74"/>
    <w:rsid w:val="002540B2"/>
    <w:rsid w:val="00254348"/>
    <w:rsid w:val="00254772"/>
    <w:rsid w:val="00254B7A"/>
    <w:rsid w:val="0025551A"/>
    <w:rsid w:val="00255A82"/>
    <w:rsid w:val="002561E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54B"/>
    <w:rsid w:val="002626BC"/>
    <w:rsid w:val="002629DE"/>
    <w:rsid w:val="00262A09"/>
    <w:rsid w:val="002630EC"/>
    <w:rsid w:val="002631AA"/>
    <w:rsid w:val="002636C1"/>
    <w:rsid w:val="0026442A"/>
    <w:rsid w:val="002646AB"/>
    <w:rsid w:val="002648B0"/>
    <w:rsid w:val="00264A53"/>
    <w:rsid w:val="00264D04"/>
    <w:rsid w:val="00264EAE"/>
    <w:rsid w:val="0026598F"/>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5F2B"/>
    <w:rsid w:val="002761BF"/>
    <w:rsid w:val="002766EC"/>
    <w:rsid w:val="002767E1"/>
    <w:rsid w:val="00276FB0"/>
    <w:rsid w:val="002771E1"/>
    <w:rsid w:val="0027745D"/>
    <w:rsid w:val="00277A2C"/>
    <w:rsid w:val="00280171"/>
    <w:rsid w:val="002803FB"/>
    <w:rsid w:val="002804FD"/>
    <w:rsid w:val="00280CF9"/>
    <w:rsid w:val="00281791"/>
    <w:rsid w:val="00281D46"/>
    <w:rsid w:val="00281FCB"/>
    <w:rsid w:val="00282805"/>
    <w:rsid w:val="00282B47"/>
    <w:rsid w:val="002832B4"/>
    <w:rsid w:val="002838FA"/>
    <w:rsid w:val="00284FB6"/>
    <w:rsid w:val="00285D2F"/>
    <w:rsid w:val="00286574"/>
    <w:rsid w:val="00286DB1"/>
    <w:rsid w:val="002870B3"/>
    <w:rsid w:val="00287D65"/>
    <w:rsid w:val="002902CE"/>
    <w:rsid w:val="00290872"/>
    <w:rsid w:val="00290E8D"/>
    <w:rsid w:val="00291169"/>
    <w:rsid w:val="002911A8"/>
    <w:rsid w:val="00291468"/>
    <w:rsid w:val="002915B7"/>
    <w:rsid w:val="00291811"/>
    <w:rsid w:val="00291F06"/>
    <w:rsid w:val="002921FD"/>
    <w:rsid w:val="00292717"/>
    <w:rsid w:val="0029271B"/>
    <w:rsid w:val="00292FFC"/>
    <w:rsid w:val="002934AD"/>
    <w:rsid w:val="002935D4"/>
    <w:rsid w:val="00293718"/>
    <w:rsid w:val="002939D6"/>
    <w:rsid w:val="00293A74"/>
    <w:rsid w:val="00294534"/>
    <w:rsid w:val="00295006"/>
    <w:rsid w:val="00295007"/>
    <w:rsid w:val="002955B5"/>
    <w:rsid w:val="00295963"/>
    <w:rsid w:val="00295974"/>
    <w:rsid w:val="00295AA0"/>
    <w:rsid w:val="00295F92"/>
    <w:rsid w:val="0029662B"/>
    <w:rsid w:val="002966C6"/>
    <w:rsid w:val="00296892"/>
    <w:rsid w:val="00296ADB"/>
    <w:rsid w:val="00297474"/>
    <w:rsid w:val="00297960"/>
    <w:rsid w:val="00297B6F"/>
    <w:rsid w:val="002A02F1"/>
    <w:rsid w:val="002A078F"/>
    <w:rsid w:val="002A16C1"/>
    <w:rsid w:val="002A1CAD"/>
    <w:rsid w:val="002A2064"/>
    <w:rsid w:val="002A2886"/>
    <w:rsid w:val="002A3189"/>
    <w:rsid w:val="002A369D"/>
    <w:rsid w:val="002A3A78"/>
    <w:rsid w:val="002A3C9B"/>
    <w:rsid w:val="002A4131"/>
    <w:rsid w:val="002A43AF"/>
    <w:rsid w:val="002A4459"/>
    <w:rsid w:val="002A46D1"/>
    <w:rsid w:val="002A49C2"/>
    <w:rsid w:val="002A50CB"/>
    <w:rsid w:val="002A5580"/>
    <w:rsid w:val="002A57C2"/>
    <w:rsid w:val="002A5C7B"/>
    <w:rsid w:val="002A6303"/>
    <w:rsid w:val="002A63BE"/>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86A"/>
    <w:rsid w:val="002B29E6"/>
    <w:rsid w:val="002B3272"/>
    <w:rsid w:val="002B3844"/>
    <w:rsid w:val="002B3B6A"/>
    <w:rsid w:val="002B4115"/>
    <w:rsid w:val="002B4653"/>
    <w:rsid w:val="002B5023"/>
    <w:rsid w:val="002B5030"/>
    <w:rsid w:val="002B580E"/>
    <w:rsid w:val="002B593A"/>
    <w:rsid w:val="002B5C65"/>
    <w:rsid w:val="002B5EEF"/>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31CF"/>
    <w:rsid w:val="002C3890"/>
    <w:rsid w:val="002C4538"/>
    <w:rsid w:val="002C4E60"/>
    <w:rsid w:val="002C5799"/>
    <w:rsid w:val="002C59F4"/>
    <w:rsid w:val="002C6318"/>
    <w:rsid w:val="002C6601"/>
    <w:rsid w:val="002C7008"/>
    <w:rsid w:val="002C724B"/>
    <w:rsid w:val="002C78BA"/>
    <w:rsid w:val="002C7DA6"/>
    <w:rsid w:val="002D0613"/>
    <w:rsid w:val="002D0887"/>
    <w:rsid w:val="002D0A53"/>
    <w:rsid w:val="002D0A7E"/>
    <w:rsid w:val="002D0C47"/>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40D"/>
    <w:rsid w:val="002D456A"/>
    <w:rsid w:val="002D4C07"/>
    <w:rsid w:val="002D4C22"/>
    <w:rsid w:val="002D51B1"/>
    <w:rsid w:val="002D53BC"/>
    <w:rsid w:val="002D6277"/>
    <w:rsid w:val="002D655F"/>
    <w:rsid w:val="002D66A8"/>
    <w:rsid w:val="002D66D2"/>
    <w:rsid w:val="002D6B31"/>
    <w:rsid w:val="002D6CAD"/>
    <w:rsid w:val="002D738F"/>
    <w:rsid w:val="002D7619"/>
    <w:rsid w:val="002D7C29"/>
    <w:rsid w:val="002E0DBF"/>
    <w:rsid w:val="002E1416"/>
    <w:rsid w:val="002E1435"/>
    <w:rsid w:val="002E21D0"/>
    <w:rsid w:val="002E2E41"/>
    <w:rsid w:val="002E2E46"/>
    <w:rsid w:val="002E3F0D"/>
    <w:rsid w:val="002E45C0"/>
    <w:rsid w:val="002E4CAA"/>
    <w:rsid w:val="002E4D8A"/>
    <w:rsid w:val="002E5789"/>
    <w:rsid w:val="002E594A"/>
    <w:rsid w:val="002E5A58"/>
    <w:rsid w:val="002E5E18"/>
    <w:rsid w:val="002E6178"/>
    <w:rsid w:val="002E68E9"/>
    <w:rsid w:val="002E7146"/>
    <w:rsid w:val="002E74FA"/>
    <w:rsid w:val="002E7727"/>
    <w:rsid w:val="002E7C3E"/>
    <w:rsid w:val="002F065C"/>
    <w:rsid w:val="002F0E32"/>
    <w:rsid w:val="002F2163"/>
    <w:rsid w:val="002F3262"/>
    <w:rsid w:val="002F3C5C"/>
    <w:rsid w:val="002F3D46"/>
    <w:rsid w:val="002F4476"/>
    <w:rsid w:val="002F44ED"/>
    <w:rsid w:val="002F4B83"/>
    <w:rsid w:val="002F5244"/>
    <w:rsid w:val="002F554E"/>
    <w:rsid w:val="002F59B0"/>
    <w:rsid w:val="002F621B"/>
    <w:rsid w:val="002F6E45"/>
    <w:rsid w:val="002F79C6"/>
    <w:rsid w:val="002F7C4C"/>
    <w:rsid w:val="002F7FC3"/>
    <w:rsid w:val="0030007D"/>
    <w:rsid w:val="0030011E"/>
    <w:rsid w:val="00300156"/>
    <w:rsid w:val="003004BB"/>
    <w:rsid w:val="00300B56"/>
    <w:rsid w:val="0030147C"/>
    <w:rsid w:val="003018F6"/>
    <w:rsid w:val="003019A0"/>
    <w:rsid w:val="00302017"/>
    <w:rsid w:val="00302076"/>
    <w:rsid w:val="00302CD0"/>
    <w:rsid w:val="003033E3"/>
    <w:rsid w:val="0030379F"/>
    <w:rsid w:val="003040C4"/>
    <w:rsid w:val="00304280"/>
    <w:rsid w:val="003053AB"/>
    <w:rsid w:val="0030542F"/>
    <w:rsid w:val="003059F5"/>
    <w:rsid w:val="00305A96"/>
    <w:rsid w:val="00305D28"/>
    <w:rsid w:val="00305D7A"/>
    <w:rsid w:val="00305F3C"/>
    <w:rsid w:val="00305F6F"/>
    <w:rsid w:val="00306563"/>
    <w:rsid w:val="003066C0"/>
    <w:rsid w:val="00306A12"/>
    <w:rsid w:val="003076C6"/>
    <w:rsid w:val="003079BC"/>
    <w:rsid w:val="003079FF"/>
    <w:rsid w:val="00307B05"/>
    <w:rsid w:val="00307D2C"/>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60B1"/>
    <w:rsid w:val="003161D3"/>
    <w:rsid w:val="003164C4"/>
    <w:rsid w:val="0031709E"/>
    <w:rsid w:val="003170AC"/>
    <w:rsid w:val="003175DE"/>
    <w:rsid w:val="00317847"/>
    <w:rsid w:val="003178DC"/>
    <w:rsid w:val="003178F7"/>
    <w:rsid w:val="00317B8E"/>
    <w:rsid w:val="00317BC3"/>
    <w:rsid w:val="003204BB"/>
    <w:rsid w:val="00320547"/>
    <w:rsid w:val="00320C91"/>
    <w:rsid w:val="00320F03"/>
    <w:rsid w:val="00320FA6"/>
    <w:rsid w:val="003214F3"/>
    <w:rsid w:val="003220A0"/>
    <w:rsid w:val="003227E6"/>
    <w:rsid w:val="00322F66"/>
    <w:rsid w:val="00323005"/>
    <w:rsid w:val="003233EB"/>
    <w:rsid w:val="0032363D"/>
    <w:rsid w:val="0032385B"/>
    <w:rsid w:val="00323A76"/>
    <w:rsid w:val="00323C53"/>
    <w:rsid w:val="00324231"/>
    <w:rsid w:val="00324272"/>
    <w:rsid w:val="003242DA"/>
    <w:rsid w:val="00324671"/>
    <w:rsid w:val="003247C2"/>
    <w:rsid w:val="00324A62"/>
    <w:rsid w:val="00324B8E"/>
    <w:rsid w:val="00324E04"/>
    <w:rsid w:val="00324ECE"/>
    <w:rsid w:val="00324FFA"/>
    <w:rsid w:val="00325078"/>
    <w:rsid w:val="0032556F"/>
    <w:rsid w:val="0032581E"/>
    <w:rsid w:val="00325895"/>
    <w:rsid w:val="003264CC"/>
    <w:rsid w:val="003267CD"/>
    <w:rsid w:val="0032705B"/>
    <w:rsid w:val="003273ED"/>
    <w:rsid w:val="00327402"/>
    <w:rsid w:val="00327673"/>
    <w:rsid w:val="003303C6"/>
    <w:rsid w:val="00330453"/>
    <w:rsid w:val="003305CE"/>
    <w:rsid w:val="00330C6A"/>
    <w:rsid w:val="00331546"/>
    <w:rsid w:val="00331585"/>
    <w:rsid w:val="00331FE5"/>
    <w:rsid w:val="00332035"/>
    <w:rsid w:val="0033249E"/>
    <w:rsid w:val="00332835"/>
    <w:rsid w:val="0033289C"/>
    <w:rsid w:val="00332DB9"/>
    <w:rsid w:val="00332FC2"/>
    <w:rsid w:val="00333344"/>
    <w:rsid w:val="0033369D"/>
    <w:rsid w:val="00333F04"/>
    <w:rsid w:val="00334659"/>
    <w:rsid w:val="00334BEC"/>
    <w:rsid w:val="00334ECA"/>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2109"/>
    <w:rsid w:val="00342A15"/>
    <w:rsid w:val="00342C65"/>
    <w:rsid w:val="0034301B"/>
    <w:rsid w:val="003435CD"/>
    <w:rsid w:val="00343688"/>
    <w:rsid w:val="00343F3B"/>
    <w:rsid w:val="00344351"/>
    <w:rsid w:val="00344658"/>
    <w:rsid w:val="00345A76"/>
    <w:rsid w:val="003460C5"/>
    <w:rsid w:val="00346425"/>
    <w:rsid w:val="00346952"/>
    <w:rsid w:val="00346C9B"/>
    <w:rsid w:val="00346CFA"/>
    <w:rsid w:val="00346EBE"/>
    <w:rsid w:val="00347269"/>
    <w:rsid w:val="0034741F"/>
    <w:rsid w:val="00347CB5"/>
    <w:rsid w:val="0035056D"/>
    <w:rsid w:val="00350BFD"/>
    <w:rsid w:val="00350FC9"/>
    <w:rsid w:val="003511A0"/>
    <w:rsid w:val="00351D5C"/>
    <w:rsid w:val="00353355"/>
    <w:rsid w:val="003539E1"/>
    <w:rsid w:val="0035451C"/>
    <w:rsid w:val="00354892"/>
    <w:rsid w:val="00354DC0"/>
    <w:rsid w:val="00354FA2"/>
    <w:rsid w:val="0035518B"/>
    <w:rsid w:val="00356CE6"/>
    <w:rsid w:val="00356D2E"/>
    <w:rsid w:val="00357000"/>
    <w:rsid w:val="00357622"/>
    <w:rsid w:val="00357830"/>
    <w:rsid w:val="0035798C"/>
    <w:rsid w:val="003601BE"/>
    <w:rsid w:val="003602D1"/>
    <w:rsid w:val="003603CA"/>
    <w:rsid w:val="00360649"/>
    <w:rsid w:val="0036084D"/>
    <w:rsid w:val="0036099D"/>
    <w:rsid w:val="00360AAC"/>
    <w:rsid w:val="00360B50"/>
    <w:rsid w:val="00361AEE"/>
    <w:rsid w:val="00362202"/>
    <w:rsid w:val="0036295B"/>
    <w:rsid w:val="00362B21"/>
    <w:rsid w:val="00362F9A"/>
    <w:rsid w:val="003630F9"/>
    <w:rsid w:val="00363AA0"/>
    <w:rsid w:val="00363BAE"/>
    <w:rsid w:val="00363F80"/>
    <w:rsid w:val="003644A6"/>
    <w:rsid w:val="00364603"/>
    <w:rsid w:val="00364783"/>
    <w:rsid w:val="00364E99"/>
    <w:rsid w:val="00365FD8"/>
    <w:rsid w:val="003660C3"/>
    <w:rsid w:val="00366B51"/>
    <w:rsid w:val="003674D6"/>
    <w:rsid w:val="0037014D"/>
    <w:rsid w:val="003701EE"/>
    <w:rsid w:val="00370554"/>
    <w:rsid w:val="00370BB0"/>
    <w:rsid w:val="00370BE7"/>
    <w:rsid w:val="00370D03"/>
    <w:rsid w:val="00371338"/>
    <w:rsid w:val="003718F6"/>
    <w:rsid w:val="00371A4B"/>
    <w:rsid w:val="00371AB6"/>
    <w:rsid w:val="00371BAF"/>
    <w:rsid w:val="00371BCB"/>
    <w:rsid w:val="003727A3"/>
    <w:rsid w:val="00372958"/>
    <w:rsid w:val="00372C17"/>
    <w:rsid w:val="0037359E"/>
    <w:rsid w:val="00373A16"/>
    <w:rsid w:val="00373C65"/>
    <w:rsid w:val="00373D25"/>
    <w:rsid w:val="00373DBB"/>
    <w:rsid w:val="003746D0"/>
    <w:rsid w:val="0037484E"/>
    <w:rsid w:val="00374D33"/>
    <w:rsid w:val="0037586D"/>
    <w:rsid w:val="003762BD"/>
    <w:rsid w:val="00376BAC"/>
    <w:rsid w:val="0037702A"/>
    <w:rsid w:val="00377DC1"/>
    <w:rsid w:val="003800F0"/>
    <w:rsid w:val="003805A7"/>
    <w:rsid w:val="003806CB"/>
    <w:rsid w:val="00380992"/>
    <w:rsid w:val="00380B11"/>
    <w:rsid w:val="00380BE3"/>
    <w:rsid w:val="00380EEA"/>
    <w:rsid w:val="00381580"/>
    <w:rsid w:val="00381ACD"/>
    <w:rsid w:val="00381FD2"/>
    <w:rsid w:val="0038203E"/>
    <w:rsid w:val="003822D0"/>
    <w:rsid w:val="003834A0"/>
    <w:rsid w:val="003838FE"/>
    <w:rsid w:val="0038434F"/>
    <w:rsid w:val="00384A0F"/>
    <w:rsid w:val="00384F19"/>
    <w:rsid w:val="0038562C"/>
    <w:rsid w:val="0038665D"/>
    <w:rsid w:val="0038704B"/>
    <w:rsid w:val="003870EF"/>
    <w:rsid w:val="003875CF"/>
    <w:rsid w:val="0038769F"/>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ED"/>
    <w:rsid w:val="00394ADE"/>
    <w:rsid w:val="00395793"/>
    <w:rsid w:val="00395806"/>
    <w:rsid w:val="00396448"/>
    <w:rsid w:val="00396F68"/>
    <w:rsid w:val="00396F75"/>
    <w:rsid w:val="003972B6"/>
    <w:rsid w:val="003972F8"/>
    <w:rsid w:val="00397537"/>
    <w:rsid w:val="0039769B"/>
    <w:rsid w:val="00397836"/>
    <w:rsid w:val="003A00B7"/>
    <w:rsid w:val="003A0230"/>
    <w:rsid w:val="003A11DF"/>
    <w:rsid w:val="003A128E"/>
    <w:rsid w:val="003A12B3"/>
    <w:rsid w:val="003A1B34"/>
    <w:rsid w:val="003A1D70"/>
    <w:rsid w:val="003A1F08"/>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2814"/>
    <w:rsid w:val="003B3731"/>
    <w:rsid w:val="003B3787"/>
    <w:rsid w:val="003B39D1"/>
    <w:rsid w:val="003B3BC9"/>
    <w:rsid w:val="003B3F50"/>
    <w:rsid w:val="003B40A8"/>
    <w:rsid w:val="003B4341"/>
    <w:rsid w:val="003B4583"/>
    <w:rsid w:val="003B4813"/>
    <w:rsid w:val="003B4F10"/>
    <w:rsid w:val="003B56E7"/>
    <w:rsid w:val="003B5BD3"/>
    <w:rsid w:val="003B5BF7"/>
    <w:rsid w:val="003B6155"/>
    <w:rsid w:val="003B643A"/>
    <w:rsid w:val="003B6D8C"/>
    <w:rsid w:val="003B7465"/>
    <w:rsid w:val="003B77FC"/>
    <w:rsid w:val="003B7F4A"/>
    <w:rsid w:val="003C04A2"/>
    <w:rsid w:val="003C0F13"/>
    <w:rsid w:val="003C10C1"/>
    <w:rsid w:val="003C202C"/>
    <w:rsid w:val="003C2898"/>
    <w:rsid w:val="003C370B"/>
    <w:rsid w:val="003C4456"/>
    <w:rsid w:val="003C45F1"/>
    <w:rsid w:val="003C4E77"/>
    <w:rsid w:val="003C5336"/>
    <w:rsid w:val="003C550D"/>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B82"/>
    <w:rsid w:val="003D5F64"/>
    <w:rsid w:val="003D61A9"/>
    <w:rsid w:val="003D63D8"/>
    <w:rsid w:val="003D64F5"/>
    <w:rsid w:val="003D6A1C"/>
    <w:rsid w:val="003D7DFC"/>
    <w:rsid w:val="003E0078"/>
    <w:rsid w:val="003E09F3"/>
    <w:rsid w:val="003E0B7F"/>
    <w:rsid w:val="003E0D5A"/>
    <w:rsid w:val="003E13D6"/>
    <w:rsid w:val="003E1D0C"/>
    <w:rsid w:val="003E21AD"/>
    <w:rsid w:val="003E3623"/>
    <w:rsid w:val="003E3867"/>
    <w:rsid w:val="003E3959"/>
    <w:rsid w:val="003E3BE7"/>
    <w:rsid w:val="003E40C2"/>
    <w:rsid w:val="003E4288"/>
    <w:rsid w:val="003E46EF"/>
    <w:rsid w:val="003E48B6"/>
    <w:rsid w:val="003E5E64"/>
    <w:rsid w:val="003E6115"/>
    <w:rsid w:val="003E6457"/>
    <w:rsid w:val="003E6B48"/>
    <w:rsid w:val="003E6C93"/>
    <w:rsid w:val="003E7FF6"/>
    <w:rsid w:val="003F01D8"/>
    <w:rsid w:val="003F027C"/>
    <w:rsid w:val="003F03D6"/>
    <w:rsid w:val="003F0431"/>
    <w:rsid w:val="003F0576"/>
    <w:rsid w:val="003F0E38"/>
    <w:rsid w:val="003F105D"/>
    <w:rsid w:val="003F1672"/>
    <w:rsid w:val="003F1DDA"/>
    <w:rsid w:val="003F1F6E"/>
    <w:rsid w:val="003F1F86"/>
    <w:rsid w:val="003F21CC"/>
    <w:rsid w:val="003F22D6"/>
    <w:rsid w:val="003F2635"/>
    <w:rsid w:val="003F2E6A"/>
    <w:rsid w:val="003F33E9"/>
    <w:rsid w:val="003F3A87"/>
    <w:rsid w:val="003F3BAC"/>
    <w:rsid w:val="003F3BFF"/>
    <w:rsid w:val="003F4627"/>
    <w:rsid w:val="003F4894"/>
    <w:rsid w:val="003F490C"/>
    <w:rsid w:val="003F4C5F"/>
    <w:rsid w:val="003F4D15"/>
    <w:rsid w:val="003F541E"/>
    <w:rsid w:val="003F58B5"/>
    <w:rsid w:val="003F5A5C"/>
    <w:rsid w:val="003F5B4B"/>
    <w:rsid w:val="003F5E37"/>
    <w:rsid w:val="003F623A"/>
    <w:rsid w:val="003F63E6"/>
    <w:rsid w:val="003F6876"/>
    <w:rsid w:val="003F7E4C"/>
    <w:rsid w:val="00400611"/>
    <w:rsid w:val="00400787"/>
    <w:rsid w:val="00400910"/>
    <w:rsid w:val="004012A3"/>
    <w:rsid w:val="00401DF5"/>
    <w:rsid w:val="00402566"/>
    <w:rsid w:val="004025C0"/>
    <w:rsid w:val="004029A8"/>
    <w:rsid w:val="00402D37"/>
    <w:rsid w:val="00402FB1"/>
    <w:rsid w:val="00403691"/>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749D"/>
    <w:rsid w:val="004074AB"/>
    <w:rsid w:val="0040764C"/>
    <w:rsid w:val="0040775A"/>
    <w:rsid w:val="00407ADC"/>
    <w:rsid w:val="00407B53"/>
    <w:rsid w:val="00407C4A"/>
    <w:rsid w:val="00410404"/>
    <w:rsid w:val="0041089E"/>
    <w:rsid w:val="00410C43"/>
    <w:rsid w:val="00410F0F"/>
    <w:rsid w:val="00411062"/>
    <w:rsid w:val="00411385"/>
    <w:rsid w:val="00411E25"/>
    <w:rsid w:val="00411E89"/>
    <w:rsid w:val="004120DE"/>
    <w:rsid w:val="0041229C"/>
    <w:rsid w:val="0041295E"/>
    <w:rsid w:val="00412D89"/>
    <w:rsid w:val="00412E0F"/>
    <w:rsid w:val="00412F4C"/>
    <w:rsid w:val="00413D34"/>
    <w:rsid w:val="00413D7A"/>
    <w:rsid w:val="00414186"/>
    <w:rsid w:val="00414837"/>
    <w:rsid w:val="00414A8B"/>
    <w:rsid w:val="00415588"/>
    <w:rsid w:val="0041567C"/>
    <w:rsid w:val="004159A8"/>
    <w:rsid w:val="00415B81"/>
    <w:rsid w:val="00415E67"/>
    <w:rsid w:val="00415EBB"/>
    <w:rsid w:val="0041641E"/>
    <w:rsid w:val="0041681C"/>
    <w:rsid w:val="00416D95"/>
    <w:rsid w:val="00416F73"/>
    <w:rsid w:val="0041743A"/>
    <w:rsid w:val="00417C84"/>
    <w:rsid w:val="00420E18"/>
    <w:rsid w:val="004211AD"/>
    <w:rsid w:val="0042142C"/>
    <w:rsid w:val="00421786"/>
    <w:rsid w:val="00421A18"/>
    <w:rsid w:val="00421B9D"/>
    <w:rsid w:val="00421EFF"/>
    <w:rsid w:val="00422807"/>
    <w:rsid w:val="0042314D"/>
    <w:rsid w:val="00423A46"/>
    <w:rsid w:val="00423E19"/>
    <w:rsid w:val="00423F70"/>
    <w:rsid w:val="00424443"/>
    <w:rsid w:val="00424698"/>
    <w:rsid w:val="00424986"/>
    <w:rsid w:val="00425250"/>
    <w:rsid w:val="004252DA"/>
    <w:rsid w:val="004258AA"/>
    <w:rsid w:val="004262A9"/>
    <w:rsid w:val="00426488"/>
    <w:rsid w:val="00426E80"/>
    <w:rsid w:val="0042709C"/>
    <w:rsid w:val="00427D37"/>
    <w:rsid w:val="00427EA1"/>
    <w:rsid w:val="004300A3"/>
    <w:rsid w:val="004300A5"/>
    <w:rsid w:val="004305A9"/>
    <w:rsid w:val="004305BF"/>
    <w:rsid w:val="00430683"/>
    <w:rsid w:val="004308B3"/>
    <w:rsid w:val="00430F43"/>
    <w:rsid w:val="0043180C"/>
    <w:rsid w:val="00431C87"/>
    <w:rsid w:val="004323AB"/>
    <w:rsid w:val="004324AD"/>
    <w:rsid w:val="004324CD"/>
    <w:rsid w:val="004327BF"/>
    <w:rsid w:val="00432C1E"/>
    <w:rsid w:val="00432F64"/>
    <w:rsid w:val="004339BE"/>
    <w:rsid w:val="00433C12"/>
    <w:rsid w:val="004342C6"/>
    <w:rsid w:val="004344F1"/>
    <w:rsid w:val="00434542"/>
    <w:rsid w:val="004348D1"/>
    <w:rsid w:val="00434D6C"/>
    <w:rsid w:val="00434FED"/>
    <w:rsid w:val="0043518C"/>
    <w:rsid w:val="00435496"/>
    <w:rsid w:val="00436627"/>
    <w:rsid w:val="00436DA6"/>
    <w:rsid w:val="00436FC5"/>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203"/>
    <w:rsid w:val="00445374"/>
    <w:rsid w:val="004454D6"/>
    <w:rsid w:val="004459DC"/>
    <w:rsid w:val="004461AE"/>
    <w:rsid w:val="004461B0"/>
    <w:rsid w:val="00446BDB"/>
    <w:rsid w:val="00446C12"/>
    <w:rsid w:val="0044752F"/>
    <w:rsid w:val="00447B33"/>
    <w:rsid w:val="00447EA3"/>
    <w:rsid w:val="004508C9"/>
    <w:rsid w:val="00450FA6"/>
    <w:rsid w:val="00451022"/>
    <w:rsid w:val="00451199"/>
    <w:rsid w:val="00451613"/>
    <w:rsid w:val="004523D7"/>
    <w:rsid w:val="00452AC1"/>
    <w:rsid w:val="00453F03"/>
    <w:rsid w:val="00453FC7"/>
    <w:rsid w:val="00454557"/>
    <w:rsid w:val="00455858"/>
    <w:rsid w:val="00456089"/>
    <w:rsid w:val="004561CE"/>
    <w:rsid w:val="0045746D"/>
    <w:rsid w:val="0046083F"/>
    <w:rsid w:val="00460F60"/>
    <w:rsid w:val="00461391"/>
    <w:rsid w:val="00461396"/>
    <w:rsid w:val="0046182B"/>
    <w:rsid w:val="0046195E"/>
    <w:rsid w:val="00461E10"/>
    <w:rsid w:val="00461F33"/>
    <w:rsid w:val="00462591"/>
    <w:rsid w:val="0046427E"/>
    <w:rsid w:val="004651AA"/>
    <w:rsid w:val="00465C10"/>
    <w:rsid w:val="00465E10"/>
    <w:rsid w:val="00465E7C"/>
    <w:rsid w:val="00466080"/>
    <w:rsid w:val="004660B7"/>
    <w:rsid w:val="00466AB6"/>
    <w:rsid w:val="00466DC3"/>
    <w:rsid w:val="00467064"/>
    <w:rsid w:val="004674B3"/>
    <w:rsid w:val="00470486"/>
    <w:rsid w:val="00470767"/>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E9"/>
    <w:rsid w:val="00473936"/>
    <w:rsid w:val="00473B56"/>
    <w:rsid w:val="00473DD2"/>
    <w:rsid w:val="00474579"/>
    <w:rsid w:val="0047519E"/>
    <w:rsid w:val="004762E7"/>
    <w:rsid w:val="0047670A"/>
    <w:rsid w:val="00476868"/>
    <w:rsid w:val="00476A65"/>
    <w:rsid w:val="00476E85"/>
    <w:rsid w:val="0047727E"/>
    <w:rsid w:val="00477325"/>
    <w:rsid w:val="00480436"/>
    <w:rsid w:val="004812BE"/>
    <w:rsid w:val="004818BB"/>
    <w:rsid w:val="004822DE"/>
    <w:rsid w:val="0048296A"/>
    <w:rsid w:val="00482EEA"/>
    <w:rsid w:val="004835FA"/>
    <w:rsid w:val="00483AC9"/>
    <w:rsid w:val="00483B18"/>
    <w:rsid w:val="00483BFC"/>
    <w:rsid w:val="00483DBF"/>
    <w:rsid w:val="004844D3"/>
    <w:rsid w:val="0048582E"/>
    <w:rsid w:val="0048628C"/>
    <w:rsid w:val="004865D9"/>
    <w:rsid w:val="004869A1"/>
    <w:rsid w:val="00486E98"/>
    <w:rsid w:val="0048737A"/>
    <w:rsid w:val="0048743A"/>
    <w:rsid w:val="00487A92"/>
    <w:rsid w:val="00487BB0"/>
    <w:rsid w:val="0049008A"/>
    <w:rsid w:val="004901FA"/>
    <w:rsid w:val="004902FD"/>
    <w:rsid w:val="00490327"/>
    <w:rsid w:val="00490814"/>
    <w:rsid w:val="004909AE"/>
    <w:rsid w:val="00491267"/>
    <w:rsid w:val="004914F5"/>
    <w:rsid w:val="004916A8"/>
    <w:rsid w:val="00491E05"/>
    <w:rsid w:val="004923E1"/>
    <w:rsid w:val="00492781"/>
    <w:rsid w:val="00492FD7"/>
    <w:rsid w:val="00493036"/>
    <w:rsid w:val="0049304B"/>
    <w:rsid w:val="00493641"/>
    <w:rsid w:val="00493CA2"/>
    <w:rsid w:val="00494061"/>
    <w:rsid w:val="00494131"/>
    <w:rsid w:val="00494422"/>
    <w:rsid w:val="0049484B"/>
    <w:rsid w:val="00494C21"/>
    <w:rsid w:val="0049545E"/>
    <w:rsid w:val="00496607"/>
    <w:rsid w:val="00497094"/>
    <w:rsid w:val="00497229"/>
    <w:rsid w:val="0049796A"/>
    <w:rsid w:val="00497A39"/>
    <w:rsid w:val="00497B0A"/>
    <w:rsid w:val="00497F5F"/>
    <w:rsid w:val="004A0793"/>
    <w:rsid w:val="004A19C4"/>
    <w:rsid w:val="004A2191"/>
    <w:rsid w:val="004A22F4"/>
    <w:rsid w:val="004A275D"/>
    <w:rsid w:val="004A2A53"/>
    <w:rsid w:val="004A2C39"/>
    <w:rsid w:val="004A30DB"/>
    <w:rsid w:val="004A3139"/>
    <w:rsid w:val="004A3310"/>
    <w:rsid w:val="004A3748"/>
    <w:rsid w:val="004A3AC1"/>
    <w:rsid w:val="004A41A6"/>
    <w:rsid w:val="004A4242"/>
    <w:rsid w:val="004A4718"/>
    <w:rsid w:val="004A4A2F"/>
    <w:rsid w:val="004A4CAE"/>
    <w:rsid w:val="004A4D10"/>
    <w:rsid w:val="004A51CC"/>
    <w:rsid w:val="004A5274"/>
    <w:rsid w:val="004A5745"/>
    <w:rsid w:val="004A5C1B"/>
    <w:rsid w:val="004A5E18"/>
    <w:rsid w:val="004A5FBB"/>
    <w:rsid w:val="004A60CB"/>
    <w:rsid w:val="004A79E6"/>
    <w:rsid w:val="004A7CC8"/>
    <w:rsid w:val="004A7E97"/>
    <w:rsid w:val="004B0454"/>
    <w:rsid w:val="004B080C"/>
    <w:rsid w:val="004B08A0"/>
    <w:rsid w:val="004B08CD"/>
    <w:rsid w:val="004B0C26"/>
    <w:rsid w:val="004B0D17"/>
    <w:rsid w:val="004B0DFF"/>
    <w:rsid w:val="004B15EA"/>
    <w:rsid w:val="004B1BD0"/>
    <w:rsid w:val="004B2056"/>
    <w:rsid w:val="004B21AD"/>
    <w:rsid w:val="004B31C0"/>
    <w:rsid w:val="004B3580"/>
    <w:rsid w:val="004B3885"/>
    <w:rsid w:val="004B470F"/>
    <w:rsid w:val="004B5344"/>
    <w:rsid w:val="004B571B"/>
    <w:rsid w:val="004B626B"/>
    <w:rsid w:val="004B62FD"/>
    <w:rsid w:val="004B64D6"/>
    <w:rsid w:val="004B685D"/>
    <w:rsid w:val="004B70E0"/>
    <w:rsid w:val="004C0186"/>
    <w:rsid w:val="004C07AD"/>
    <w:rsid w:val="004C0951"/>
    <w:rsid w:val="004C09FB"/>
    <w:rsid w:val="004C0BC7"/>
    <w:rsid w:val="004C0C53"/>
    <w:rsid w:val="004C0F3B"/>
    <w:rsid w:val="004C0FFF"/>
    <w:rsid w:val="004C106B"/>
    <w:rsid w:val="004C1F3A"/>
    <w:rsid w:val="004C2088"/>
    <w:rsid w:val="004C2DDC"/>
    <w:rsid w:val="004C2F9E"/>
    <w:rsid w:val="004C32A3"/>
    <w:rsid w:val="004C39CA"/>
    <w:rsid w:val="004C3BD1"/>
    <w:rsid w:val="004C5A47"/>
    <w:rsid w:val="004C5C6C"/>
    <w:rsid w:val="004C5E7D"/>
    <w:rsid w:val="004C660B"/>
    <w:rsid w:val="004C67E5"/>
    <w:rsid w:val="004C6F5C"/>
    <w:rsid w:val="004C70AB"/>
    <w:rsid w:val="004C75D4"/>
    <w:rsid w:val="004C7C19"/>
    <w:rsid w:val="004C7DCB"/>
    <w:rsid w:val="004D0495"/>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45CD"/>
    <w:rsid w:val="004D45D7"/>
    <w:rsid w:val="004D5466"/>
    <w:rsid w:val="004D5E49"/>
    <w:rsid w:val="004D6135"/>
    <w:rsid w:val="004D6599"/>
    <w:rsid w:val="004D6898"/>
    <w:rsid w:val="004D6F85"/>
    <w:rsid w:val="004D72E0"/>
    <w:rsid w:val="004D74C6"/>
    <w:rsid w:val="004D74EE"/>
    <w:rsid w:val="004E06A4"/>
    <w:rsid w:val="004E06A5"/>
    <w:rsid w:val="004E0C81"/>
    <w:rsid w:val="004E104F"/>
    <w:rsid w:val="004E1482"/>
    <w:rsid w:val="004E186D"/>
    <w:rsid w:val="004E20E6"/>
    <w:rsid w:val="004E37A2"/>
    <w:rsid w:val="004E38E5"/>
    <w:rsid w:val="004E4139"/>
    <w:rsid w:val="004E464C"/>
    <w:rsid w:val="004E4D15"/>
    <w:rsid w:val="004E516F"/>
    <w:rsid w:val="004E5C4E"/>
    <w:rsid w:val="004E5CAD"/>
    <w:rsid w:val="004E602F"/>
    <w:rsid w:val="004E6342"/>
    <w:rsid w:val="004E6AB1"/>
    <w:rsid w:val="004E6B2D"/>
    <w:rsid w:val="004E7D81"/>
    <w:rsid w:val="004F00A9"/>
    <w:rsid w:val="004F0E05"/>
    <w:rsid w:val="004F11C0"/>
    <w:rsid w:val="004F1967"/>
    <w:rsid w:val="004F23B7"/>
    <w:rsid w:val="004F29CE"/>
    <w:rsid w:val="004F2B3E"/>
    <w:rsid w:val="004F2B43"/>
    <w:rsid w:val="004F2CD1"/>
    <w:rsid w:val="004F40F1"/>
    <w:rsid w:val="004F48DB"/>
    <w:rsid w:val="004F4B3A"/>
    <w:rsid w:val="004F4D44"/>
    <w:rsid w:val="004F5BCC"/>
    <w:rsid w:val="004F5FC6"/>
    <w:rsid w:val="004F67CB"/>
    <w:rsid w:val="004F6CF8"/>
    <w:rsid w:val="004F6EBF"/>
    <w:rsid w:val="004F7427"/>
    <w:rsid w:val="004F753A"/>
    <w:rsid w:val="004F78EE"/>
    <w:rsid w:val="004F78F4"/>
    <w:rsid w:val="004F7AEB"/>
    <w:rsid w:val="004F7D71"/>
    <w:rsid w:val="005000AB"/>
    <w:rsid w:val="00500517"/>
    <w:rsid w:val="00500BF1"/>
    <w:rsid w:val="005026EB"/>
    <w:rsid w:val="00502A73"/>
    <w:rsid w:val="005030A7"/>
    <w:rsid w:val="00503553"/>
    <w:rsid w:val="0050408E"/>
    <w:rsid w:val="00504406"/>
    <w:rsid w:val="005044F4"/>
    <w:rsid w:val="00504E1A"/>
    <w:rsid w:val="0050545D"/>
    <w:rsid w:val="00505F66"/>
    <w:rsid w:val="005067D4"/>
    <w:rsid w:val="00506F12"/>
    <w:rsid w:val="0051015F"/>
    <w:rsid w:val="0051085E"/>
    <w:rsid w:val="005110BA"/>
    <w:rsid w:val="005115BB"/>
    <w:rsid w:val="00511706"/>
    <w:rsid w:val="005117B4"/>
    <w:rsid w:val="00512322"/>
    <w:rsid w:val="0051234A"/>
    <w:rsid w:val="005124E9"/>
    <w:rsid w:val="005135F6"/>
    <w:rsid w:val="00514B03"/>
    <w:rsid w:val="00514E40"/>
    <w:rsid w:val="00514EB6"/>
    <w:rsid w:val="00515304"/>
    <w:rsid w:val="00515849"/>
    <w:rsid w:val="005159AA"/>
    <w:rsid w:val="00515B3B"/>
    <w:rsid w:val="0051643B"/>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58F3"/>
    <w:rsid w:val="00525B05"/>
    <w:rsid w:val="005261E9"/>
    <w:rsid w:val="00526305"/>
    <w:rsid w:val="00526330"/>
    <w:rsid w:val="00526F67"/>
    <w:rsid w:val="0052781E"/>
    <w:rsid w:val="00527874"/>
    <w:rsid w:val="005320FA"/>
    <w:rsid w:val="00532342"/>
    <w:rsid w:val="00532721"/>
    <w:rsid w:val="00532766"/>
    <w:rsid w:val="005328A6"/>
    <w:rsid w:val="005329B1"/>
    <w:rsid w:val="005333DD"/>
    <w:rsid w:val="0053373C"/>
    <w:rsid w:val="00533F35"/>
    <w:rsid w:val="00534012"/>
    <w:rsid w:val="00534774"/>
    <w:rsid w:val="00534970"/>
    <w:rsid w:val="00535232"/>
    <w:rsid w:val="0053532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0FA"/>
    <w:rsid w:val="00541A92"/>
    <w:rsid w:val="00541E60"/>
    <w:rsid w:val="00542302"/>
    <w:rsid w:val="005423D1"/>
    <w:rsid w:val="0054343D"/>
    <w:rsid w:val="005434D1"/>
    <w:rsid w:val="00543873"/>
    <w:rsid w:val="00543B14"/>
    <w:rsid w:val="00543CE5"/>
    <w:rsid w:val="005446BF"/>
    <w:rsid w:val="00544D2B"/>
    <w:rsid w:val="00544D54"/>
    <w:rsid w:val="00544D87"/>
    <w:rsid w:val="005451AF"/>
    <w:rsid w:val="005454E2"/>
    <w:rsid w:val="00545947"/>
    <w:rsid w:val="005461F4"/>
    <w:rsid w:val="005462CB"/>
    <w:rsid w:val="0054634C"/>
    <w:rsid w:val="005466C8"/>
    <w:rsid w:val="00546A9B"/>
    <w:rsid w:val="00546B66"/>
    <w:rsid w:val="00546EE4"/>
    <w:rsid w:val="00547281"/>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CAE"/>
    <w:rsid w:val="0056084F"/>
    <w:rsid w:val="00561277"/>
    <w:rsid w:val="005618CC"/>
    <w:rsid w:val="00561AB7"/>
    <w:rsid w:val="00561B5B"/>
    <w:rsid w:val="00561D0B"/>
    <w:rsid w:val="00561E7B"/>
    <w:rsid w:val="005622CE"/>
    <w:rsid w:val="005627ED"/>
    <w:rsid w:val="00562B1B"/>
    <w:rsid w:val="005633EC"/>
    <w:rsid w:val="00563605"/>
    <w:rsid w:val="00563E3F"/>
    <w:rsid w:val="00563E43"/>
    <w:rsid w:val="005644A5"/>
    <w:rsid w:val="00564671"/>
    <w:rsid w:val="005650E7"/>
    <w:rsid w:val="005665AB"/>
    <w:rsid w:val="005667E3"/>
    <w:rsid w:val="00566869"/>
    <w:rsid w:val="00566F19"/>
    <w:rsid w:val="00566F70"/>
    <w:rsid w:val="005672C0"/>
    <w:rsid w:val="005703BA"/>
    <w:rsid w:val="0057085E"/>
    <w:rsid w:val="00570977"/>
    <w:rsid w:val="00570C33"/>
    <w:rsid w:val="00571221"/>
    <w:rsid w:val="00571586"/>
    <w:rsid w:val="00571DFE"/>
    <w:rsid w:val="00571F18"/>
    <w:rsid w:val="00572FFA"/>
    <w:rsid w:val="0057311F"/>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5043"/>
    <w:rsid w:val="00575A0C"/>
    <w:rsid w:val="00575AA0"/>
    <w:rsid w:val="00576A4F"/>
    <w:rsid w:val="00577D42"/>
    <w:rsid w:val="00580677"/>
    <w:rsid w:val="00580AA7"/>
    <w:rsid w:val="00580DEA"/>
    <w:rsid w:val="00580FEF"/>
    <w:rsid w:val="0058119F"/>
    <w:rsid w:val="005822DD"/>
    <w:rsid w:val="00582B59"/>
    <w:rsid w:val="00583755"/>
    <w:rsid w:val="0058512C"/>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94F"/>
    <w:rsid w:val="0059605A"/>
    <w:rsid w:val="005962CF"/>
    <w:rsid w:val="00596A82"/>
    <w:rsid w:val="00596AD9"/>
    <w:rsid w:val="00597392"/>
    <w:rsid w:val="00597980"/>
    <w:rsid w:val="005979E5"/>
    <w:rsid w:val="005A00B2"/>
    <w:rsid w:val="005A041B"/>
    <w:rsid w:val="005A04AC"/>
    <w:rsid w:val="005A0875"/>
    <w:rsid w:val="005A1517"/>
    <w:rsid w:val="005A2675"/>
    <w:rsid w:val="005A29EC"/>
    <w:rsid w:val="005A3032"/>
    <w:rsid w:val="005A3BCC"/>
    <w:rsid w:val="005A3CA6"/>
    <w:rsid w:val="005A4036"/>
    <w:rsid w:val="005A48F8"/>
    <w:rsid w:val="005A498B"/>
    <w:rsid w:val="005A4E29"/>
    <w:rsid w:val="005A4E8D"/>
    <w:rsid w:val="005A5A6B"/>
    <w:rsid w:val="005A5E82"/>
    <w:rsid w:val="005A5FF0"/>
    <w:rsid w:val="005A651F"/>
    <w:rsid w:val="005A6872"/>
    <w:rsid w:val="005A7656"/>
    <w:rsid w:val="005A7960"/>
    <w:rsid w:val="005A7A60"/>
    <w:rsid w:val="005A7AE9"/>
    <w:rsid w:val="005B04E3"/>
    <w:rsid w:val="005B0916"/>
    <w:rsid w:val="005B0EA8"/>
    <w:rsid w:val="005B118A"/>
    <w:rsid w:val="005B139E"/>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5FE8"/>
    <w:rsid w:val="005B63B2"/>
    <w:rsid w:val="005B6504"/>
    <w:rsid w:val="005B6996"/>
    <w:rsid w:val="005B7367"/>
    <w:rsid w:val="005B740F"/>
    <w:rsid w:val="005B780E"/>
    <w:rsid w:val="005C0332"/>
    <w:rsid w:val="005C042E"/>
    <w:rsid w:val="005C0B28"/>
    <w:rsid w:val="005C0CFE"/>
    <w:rsid w:val="005C1D15"/>
    <w:rsid w:val="005C4166"/>
    <w:rsid w:val="005C476D"/>
    <w:rsid w:val="005C48DF"/>
    <w:rsid w:val="005C594B"/>
    <w:rsid w:val="005C5ACE"/>
    <w:rsid w:val="005C5F6D"/>
    <w:rsid w:val="005C6358"/>
    <w:rsid w:val="005C6372"/>
    <w:rsid w:val="005C6566"/>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01A"/>
    <w:rsid w:val="005D3AB3"/>
    <w:rsid w:val="005D3C48"/>
    <w:rsid w:val="005D44DF"/>
    <w:rsid w:val="005D4967"/>
    <w:rsid w:val="005D5123"/>
    <w:rsid w:val="005D532E"/>
    <w:rsid w:val="005D69EE"/>
    <w:rsid w:val="005D6DBE"/>
    <w:rsid w:val="005D71CE"/>
    <w:rsid w:val="005D7412"/>
    <w:rsid w:val="005D74E8"/>
    <w:rsid w:val="005D7BD3"/>
    <w:rsid w:val="005D7E55"/>
    <w:rsid w:val="005D7FB7"/>
    <w:rsid w:val="005E05E2"/>
    <w:rsid w:val="005E0727"/>
    <w:rsid w:val="005E19F4"/>
    <w:rsid w:val="005E216B"/>
    <w:rsid w:val="005E23F3"/>
    <w:rsid w:val="005E264B"/>
    <w:rsid w:val="005E2960"/>
    <w:rsid w:val="005E2F66"/>
    <w:rsid w:val="005E37D7"/>
    <w:rsid w:val="005E3C43"/>
    <w:rsid w:val="005E5530"/>
    <w:rsid w:val="005E6200"/>
    <w:rsid w:val="005E65F0"/>
    <w:rsid w:val="005E6691"/>
    <w:rsid w:val="005E702C"/>
    <w:rsid w:val="005E70AC"/>
    <w:rsid w:val="005E7EA6"/>
    <w:rsid w:val="005F0DF6"/>
    <w:rsid w:val="005F1198"/>
    <w:rsid w:val="005F15F1"/>
    <w:rsid w:val="005F1993"/>
    <w:rsid w:val="005F19BC"/>
    <w:rsid w:val="005F2329"/>
    <w:rsid w:val="005F2B03"/>
    <w:rsid w:val="005F2D82"/>
    <w:rsid w:val="005F38A5"/>
    <w:rsid w:val="005F3B55"/>
    <w:rsid w:val="005F3B6B"/>
    <w:rsid w:val="005F415B"/>
    <w:rsid w:val="005F4625"/>
    <w:rsid w:val="005F465F"/>
    <w:rsid w:val="005F4664"/>
    <w:rsid w:val="005F4AAE"/>
    <w:rsid w:val="005F4DA0"/>
    <w:rsid w:val="005F4F1B"/>
    <w:rsid w:val="005F51EB"/>
    <w:rsid w:val="005F5380"/>
    <w:rsid w:val="005F5400"/>
    <w:rsid w:val="005F60B5"/>
    <w:rsid w:val="005F6AC2"/>
    <w:rsid w:val="005F6ACB"/>
    <w:rsid w:val="005F7A13"/>
    <w:rsid w:val="0060014F"/>
    <w:rsid w:val="006008E3"/>
    <w:rsid w:val="00600BF7"/>
    <w:rsid w:val="00600FA8"/>
    <w:rsid w:val="0060188A"/>
    <w:rsid w:val="0060193C"/>
    <w:rsid w:val="006019A8"/>
    <w:rsid w:val="00601AA0"/>
    <w:rsid w:val="00602634"/>
    <w:rsid w:val="00602AAA"/>
    <w:rsid w:val="00602B0D"/>
    <w:rsid w:val="006030BC"/>
    <w:rsid w:val="00603488"/>
    <w:rsid w:val="006035F2"/>
    <w:rsid w:val="00604191"/>
    <w:rsid w:val="00604A8A"/>
    <w:rsid w:val="00606004"/>
    <w:rsid w:val="00606434"/>
    <w:rsid w:val="006064C5"/>
    <w:rsid w:val="00607248"/>
    <w:rsid w:val="006105F8"/>
    <w:rsid w:val="006107D2"/>
    <w:rsid w:val="00611052"/>
    <w:rsid w:val="006110BB"/>
    <w:rsid w:val="00611377"/>
    <w:rsid w:val="006115C6"/>
    <w:rsid w:val="006117E0"/>
    <w:rsid w:val="00611E82"/>
    <w:rsid w:val="00612401"/>
    <w:rsid w:val="00613701"/>
    <w:rsid w:val="00613949"/>
    <w:rsid w:val="0061440B"/>
    <w:rsid w:val="00614ED3"/>
    <w:rsid w:val="00615117"/>
    <w:rsid w:val="00615340"/>
    <w:rsid w:val="006153A6"/>
    <w:rsid w:val="006157AC"/>
    <w:rsid w:val="006157ED"/>
    <w:rsid w:val="00615C3F"/>
    <w:rsid w:val="00615CF4"/>
    <w:rsid w:val="00615D26"/>
    <w:rsid w:val="0061680A"/>
    <w:rsid w:val="00617449"/>
    <w:rsid w:val="00617BAB"/>
    <w:rsid w:val="006207B2"/>
    <w:rsid w:val="00620EA2"/>
    <w:rsid w:val="006215CD"/>
    <w:rsid w:val="0062197C"/>
    <w:rsid w:val="00621C01"/>
    <w:rsid w:val="00621EEA"/>
    <w:rsid w:val="006221B9"/>
    <w:rsid w:val="0062221E"/>
    <w:rsid w:val="0062223D"/>
    <w:rsid w:val="00622CA7"/>
    <w:rsid w:val="00623161"/>
    <w:rsid w:val="00623335"/>
    <w:rsid w:val="00623546"/>
    <w:rsid w:val="00623783"/>
    <w:rsid w:val="00624088"/>
    <w:rsid w:val="006241AA"/>
    <w:rsid w:val="00625139"/>
    <w:rsid w:val="0062524D"/>
    <w:rsid w:val="006255F1"/>
    <w:rsid w:val="006260D4"/>
    <w:rsid w:val="0062650A"/>
    <w:rsid w:val="006265B5"/>
    <w:rsid w:val="00627142"/>
    <w:rsid w:val="006272BC"/>
    <w:rsid w:val="00627310"/>
    <w:rsid w:val="00627BD0"/>
    <w:rsid w:val="00630525"/>
    <w:rsid w:val="00630979"/>
    <w:rsid w:val="00630E0D"/>
    <w:rsid w:val="0063123F"/>
    <w:rsid w:val="00631569"/>
    <w:rsid w:val="00631EEC"/>
    <w:rsid w:val="0063203B"/>
    <w:rsid w:val="00632295"/>
    <w:rsid w:val="00633361"/>
    <w:rsid w:val="006341BE"/>
    <w:rsid w:val="006346CE"/>
    <w:rsid w:val="00635D3F"/>
    <w:rsid w:val="00635E38"/>
    <w:rsid w:val="0063643E"/>
    <w:rsid w:val="00636A13"/>
    <w:rsid w:val="00637912"/>
    <w:rsid w:val="00637A05"/>
    <w:rsid w:val="006407A2"/>
    <w:rsid w:val="00641615"/>
    <w:rsid w:val="00641959"/>
    <w:rsid w:val="00641B1C"/>
    <w:rsid w:val="00641B2A"/>
    <w:rsid w:val="00641CF9"/>
    <w:rsid w:val="00641EC1"/>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5F2C"/>
    <w:rsid w:val="00656688"/>
    <w:rsid w:val="00656AC4"/>
    <w:rsid w:val="00656C25"/>
    <w:rsid w:val="00656E51"/>
    <w:rsid w:val="00656ECB"/>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9BD"/>
    <w:rsid w:val="00664C52"/>
    <w:rsid w:val="00664D53"/>
    <w:rsid w:val="006654F4"/>
    <w:rsid w:val="00667039"/>
    <w:rsid w:val="0066719E"/>
    <w:rsid w:val="0066780C"/>
    <w:rsid w:val="0067034D"/>
    <w:rsid w:val="00670686"/>
    <w:rsid w:val="006706AF"/>
    <w:rsid w:val="006709B2"/>
    <w:rsid w:val="00670FF7"/>
    <w:rsid w:val="0067151C"/>
    <w:rsid w:val="0067165A"/>
    <w:rsid w:val="00671955"/>
    <w:rsid w:val="00671AB5"/>
    <w:rsid w:val="00671D98"/>
    <w:rsid w:val="00672002"/>
    <w:rsid w:val="00672145"/>
    <w:rsid w:val="006724DC"/>
    <w:rsid w:val="006724E5"/>
    <w:rsid w:val="0067309F"/>
    <w:rsid w:val="00673137"/>
    <w:rsid w:val="00673636"/>
    <w:rsid w:val="006739D5"/>
    <w:rsid w:val="00674542"/>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77452"/>
    <w:rsid w:val="0068036B"/>
    <w:rsid w:val="00680AE7"/>
    <w:rsid w:val="00680BD8"/>
    <w:rsid w:val="006812A0"/>
    <w:rsid w:val="00681AED"/>
    <w:rsid w:val="00681EAE"/>
    <w:rsid w:val="006824F5"/>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2C5"/>
    <w:rsid w:val="00685A6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4E5"/>
    <w:rsid w:val="0069496B"/>
    <w:rsid w:val="00694C5B"/>
    <w:rsid w:val="00695607"/>
    <w:rsid w:val="0069564B"/>
    <w:rsid w:val="006963D2"/>
    <w:rsid w:val="00696B46"/>
    <w:rsid w:val="006970B3"/>
    <w:rsid w:val="00697127"/>
    <w:rsid w:val="006975E4"/>
    <w:rsid w:val="006978FA"/>
    <w:rsid w:val="006A007F"/>
    <w:rsid w:val="006A02C0"/>
    <w:rsid w:val="006A02D4"/>
    <w:rsid w:val="006A0A68"/>
    <w:rsid w:val="006A0DD9"/>
    <w:rsid w:val="006A1411"/>
    <w:rsid w:val="006A1F76"/>
    <w:rsid w:val="006A260A"/>
    <w:rsid w:val="006A2A36"/>
    <w:rsid w:val="006A2FE3"/>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4AE"/>
    <w:rsid w:val="006B1822"/>
    <w:rsid w:val="006B19C2"/>
    <w:rsid w:val="006B223A"/>
    <w:rsid w:val="006B23AD"/>
    <w:rsid w:val="006B2B39"/>
    <w:rsid w:val="006B2BCD"/>
    <w:rsid w:val="006B3491"/>
    <w:rsid w:val="006B37EF"/>
    <w:rsid w:val="006B3F4D"/>
    <w:rsid w:val="006B4131"/>
    <w:rsid w:val="006B44C5"/>
    <w:rsid w:val="006B4C95"/>
    <w:rsid w:val="006B55BE"/>
    <w:rsid w:val="006B5685"/>
    <w:rsid w:val="006B582A"/>
    <w:rsid w:val="006B5D64"/>
    <w:rsid w:val="006B5F2C"/>
    <w:rsid w:val="006B6453"/>
    <w:rsid w:val="006B6DDB"/>
    <w:rsid w:val="006B7A88"/>
    <w:rsid w:val="006B7F4E"/>
    <w:rsid w:val="006C095A"/>
    <w:rsid w:val="006C0F17"/>
    <w:rsid w:val="006C1F95"/>
    <w:rsid w:val="006C22C0"/>
    <w:rsid w:val="006C3BD2"/>
    <w:rsid w:val="006C3C37"/>
    <w:rsid w:val="006C3C93"/>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0F83"/>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163"/>
    <w:rsid w:val="006D5F55"/>
    <w:rsid w:val="006D6286"/>
    <w:rsid w:val="006D6865"/>
    <w:rsid w:val="006D7161"/>
    <w:rsid w:val="006D7292"/>
    <w:rsid w:val="006D75D1"/>
    <w:rsid w:val="006D7B37"/>
    <w:rsid w:val="006D7F04"/>
    <w:rsid w:val="006E0360"/>
    <w:rsid w:val="006E0377"/>
    <w:rsid w:val="006E0DC6"/>
    <w:rsid w:val="006E1BD5"/>
    <w:rsid w:val="006E1D47"/>
    <w:rsid w:val="006E200F"/>
    <w:rsid w:val="006E24CE"/>
    <w:rsid w:val="006E280C"/>
    <w:rsid w:val="006E2A00"/>
    <w:rsid w:val="006E2BEB"/>
    <w:rsid w:val="006E3A48"/>
    <w:rsid w:val="006E3D69"/>
    <w:rsid w:val="006E500C"/>
    <w:rsid w:val="006E543C"/>
    <w:rsid w:val="006E5570"/>
    <w:rsid w:val="006E5FC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83"/>
    <w:rsid w:val="006F2454"/>
    <w:rsid w:val="006F2969"/>
    <w:rsid w:val="006F4414"/>
    <w:rsid w:val="006F464A"/>
    <w:rsid w:val="006F49ED"/>
    <w:rsid w:val="006F4DAB"/>
    <w:rsid w:val="006F50F7"/>
    <w:rsid w:val="006F5747"/>
    <w:rsid w:val="006F58B6"/>
    <w:rsid w:val="006F5DC2"/>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1810"/>
    <w:rsid w:val="007022E2"/>
    <w:rsid w:val="00702FC4"/>
    <w:rsid w:val="00703982"/>
    <w:rsid w:val="00703F14"/>
    <w:rsid w:val="00703F89"/>
    <w:rsid w:val="007046B4"/>
    <w:rsid w:val="007049FD"/>
    <w:rsid w:val="00704FE3"/>
    <w:rsid w:val="0070543C"/>
    <w:rsid w:val="00706703"/>
    <w:rsid w:val="00707278"/>
    <w:rsid w:val="0070776A"/>
    <w:rsid w:val="007101B1"/>
    <w:rsid w:val="0071065B"/>
    <w:rsid w:val="00710D24"/>
    <w:rsid w:val="007110A9"/>
    <w:rsid w:val="007112CC"/>
    <w:rsid w:val="0071144B"/>
    <w:rsid w:val="00711555"/>
    <w:rsid w:val="0071199D"/>
    <w:rsid w:val="00711B0B"/>
    <w:rsid w:val="00711F27"/>
    <w:rsid w:val="00711F5A"/>
    <w:rsid w:val="00712E53"/>
    <w:rsid w:val="00713E8F"/>
    <w:rsid w:val="007140DA"/>
    <w:rsid w:val="007145AB"/>
    <w:rsid w:val="007146FE"/>
    <w:rsid w:val="00714E19"/>
    <w:rsid w:val="0071563F"/>
    <w:rsid w:val="0071571C"/>
    <w:rsid w:val="007165E3"/>
    <w:rsid w:val="007167E2"/>
    <w:rsid w:val="00717223"/>
    <w:rsid w:val="007172D5"/>
    <w:rsid w:val="00717ADF"/>
    <w:rsid w:val="00717CD6"/>
    <w:rsid w:val="00717D1E"/>
    <w:rsid w:val="00717D5F"/>
    <w:rsid w:val="007203C3"/>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54D0"/>
    <w:rsid w:val="007267DB"/>
    <w:rsid w:val="00726AF6"/>
    <w:rsid w:val="00727705"/>
    <w:rsid w:val="00727DF0"/>
    <w:rsid w:val="00730802"/>
    <w:rsid w:val="00730B33"/>
    <w:rsid w:val="00730BFA"/>
    <w:rsid w:val="00730DC4"/>
    <w:rsid w:val="00731271"/>
    <w:rsid w:val="0073201A"/>
    <w:rsid w:val="00732730"/>
    <w:rsid w:val="007327AA"/>
    <w:rsid w:val="00732815"/>
    <w:rsid w:val="007329AF"/>
    <w:rsid w:val="00732CA9"/>
    <w:rsid w:val="00732FEE"/>
    <w:rsid w:val="00733433"/>
    <w:rsid w:val="00733606"/>
    <w:rsid w:val="00733951"/>
    <w:rsid w:val="00733D5D"/>
    <w:rsid w:val="00734D12"/>
    <w:rsid w:val="00734E80"/>
    <w:rsid w:val="00735366"/>
    <w:rsid w:val="00735AF5"/>
    <w:rsid w:val="007368C4"/>
    <w:rsid w:val="00736A3C"/>
    <w:rsid w:val="00736F10"/>
    <w:rsid w:val="00737428"/>
    <w:rsid w:val="00737D7E"/>
    <w:rsid w:val="00737FCD"/>
    <w:rsid w:val="007404B4"/>
    <w:rsid w:val="00740571"/>
    <w:rsid w:val="00740C72"/>
    <w:rsid w:val="00740FE2"/>
    <w:rsid w:val="00741059"/>
    <w:rsid w:val="00742363"/>
    <w:rsid w:val="00742D7F"/>
    <w:rsid w:val="007431EE"/>
    <w:rsid w:val="007432D6"/>
    <w:rsid w:val="007438AB"/>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384"/>
    <w:rsid w:val="0075431B"/>
    <w:rsid w:val="007544CB"/>
    <w:rsid w:val="00754738"/>
    <w:rsid w:val="00754E14"/>
    <w:rsid w:val="0075509C"/>
    <w:rsid w:val="0075541A"/>
    <w:rsid w:val="00755425"/>
    <w:rsid w:val="00755595"/>
    <w:rsid w:val="00755DD1"/>
    <w:rsid w:val="00756019"/>
    <w:rsid w:val="00756078"/>
    <w:rsid w:val="007561BD"/>
    <w:rsid w:val="007561C5"/>
    <w:rsid w:val="00756513"/>
    <w:rsid w:val="007569C5"/>
    <w:rsid w:val="0075749D"/>
    <w:rsid w:val="00760702"/>
    <w:rsid w:val="0076077D"/>
    <w:rsid w:val="0076173A"/>
    <w:rsid w:val="007628E3"/>
    <w:rsid w:val="0076337E"/>
    <w:rsid w:val="00763401"/>
    <w:rsid w:val="007639FC"/>
    <w:rsid w:val="00763DED"/>
    <w:rsid w:val="00763F88"/>
    <w:rsid w:val="00763FC4"/>
    <w:rsid w:val="00764497"/>
    <w:rsid w:val="00764AB3"/>
    <w:rsid w:val="00764EA3"/>
    <w:rsid w:val="00765353"/>
    <w:rsid w:val="0076539B"/>
    <w:rsid w:val="007656C7"/>
    <w:rsid w:val="007660DE"/>
    <w:rsid w:val="007664C8"/>
    <w:rsid w:val="0076694C"/>
    <w:rsid w:val="00766F7D"/>
    <w:rsid w:val="0076703A"/>
    <w:rsid w:val="00767AC1"/>
    <w:rsid w:val="0077036C"/>
    <w:rsid w:val="0077092E"/>
    <w:rsid w:val="007714EC"/>
    <w:rsid w:val="007716DA"/>
    <w:rsid w:val="00771A32"/>
    <w:rsid w:val="0077201E"/>
    <w:rsid w:val="00772322"/>
    <w:rsid w:val="007729B9"/>
    <w:rsid w:val="00773DFB"/>
    <w:rsid w:val="00774421"/>
    <w:rsid w:val="00775791"/>
    <w:rsid w:val="00775970"/>
    <w:rsid w:val="00775ACE"/>
    <w:rsid w:val="00775D6D"/>
    <w:rsid w:val="007761F6"/>
    <w:rsid w:val="0077663C"/>
    <w:rsid w:val="00776D50"/>
    <w:rsid w:val="00776E9A"/>
    <w:rsid w:val="00777365"/>
    <w:rsid w:val="00777811"/>
    <w:rsid w:val="00780329"/>
    <w:rsid w:val="00780519"/>
    <w:rsid w:val="00780B48"/>
    <w:rsid w:val="00780DC4"/>
    <w:rsid w:val="00781B2C"/>
    <w:rsid w:val="00782844"/>
    <w:rsid w:val="00782A62"/>
    <w:rsid w:val="00782EBF"/>
    <w:rsid w:val="00782FDA"/>
    <w:rsid w:val="0078303E"/>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122A"/>
    <w:rsid w:val="007917D9"/>
    <w:rsid w:val="00791D8A"/>
    <w:rsid w:val="00791DBE"/>
    <w:rsid w:val="007925F7"/>
    <w:rsid w:val="007929D7"/>
    <w:rsid w:val="00792B18"/>
    <w:rsid w:val="0079404F"/>
    <w:rsid w:val="007944FE"/>
    <w:rsid w:val="007945F0"/>
    <w:rsid w:val="00794661"/>
    <w:rsid w:val="00795D58"/>
    <w:rsid w:val="00796733"/>
    <w:rsid w:val="00796E0C"/>
    <w:rsid w:val="00797227"/>
    <w:rsid w:val="00797CA5"/>
    <w:rsid w:val="007A16ED"/>
    <w:rsid w:val="007A1C17"/>
    <w:rsid w:val="007A1E27"/>
    <w:rsid w:val="007A28CB"/>
    <w:rsid w:val="007A3993"/>
    <w:rsid w:val="007A409B"/>
    <w:rsid w:val="007A47EF"/>
    <w:rsid w:val="007A4911"/>
    <w:rsid w:val="007A5161"/>
    <w:rsid w:val="007A5379"/>
    <w:rsid w:val="007A5A3A"/>
    <w:rsid w:val="007A5FA6"/>
    <w:rsid w:val="007A6698"/>
    <w:rsid w:val="007A68DD"/>
    <w:rsid w:val="007A6B0C"/>
    <w:rsid w:val="007A70AF"/>
    <w:rsid w:val="007A7EF0"/>
    <w:rsid w:val="007B1214"/>
    <w:rsid w:val="007B133B"/>
    <w:rsid w:val="007B13FE"/>
    <w:rsid w:val="007B14AC"/>
    <w:rsid w:val="007B17C6"/>
    <w:rsid w:val="007B1C48"/>
    <w:rsid w:val="007B1E1B"/>
    <w:rsid w:val="007B23BC"/>
    <w:rsid w:val="007B2788"/>
    <w:rsid w:val="007B27A7"/>
    <w:rsid w:val="007B32CA"/>
    <w:rsid w:val="007B3356"/>
    <w:rsid w:val="007B33E4"/>
    <w:rsid w:val="007B354C"/>
    <w:rsid w:val="007B39CB"/>
    <w:rsid w:val="007B3B18"/>
    <w:rsid w:val="007B40BB"/>
    <w:rsid w:val="007B4407"/>
    <w:rsid w:val="007B4759"/>
    <w:rsid w:val="007B4C2E"/>
    <w:rsid w:val="007B4D27"/>
    <w:rsid w:val="007B5618"/>
    <w:rsid w:val="007B5731"/>
    <w:rsid w:val="007B5BA4"/>
    <w:rsid w:val="007B68D8"/>
    <w:rsid w:val="007B6DAD"/>
    <w:rsid w:val="007B6E39"/>
    <w:rsid w:val="007B72D1"/>
    <w:rsid w:val="007B7591"/>
    <w:rsid w:val="007B7F5F"/>
    <w:rsid w:val="007C00F8"/>
    <w:rsid w:val="007C0477"/>
    <w:rsid w:val="007C04FC"/>
    <w:rsid w:val="007C050D"/>
    <w:rsid w:val="007C19BD"/>
    <w:rsid w:val="007C207E"/>
    <w:rsid w:val="007C2826"/>
    <w:rsid w:val="007C2A06"/>
    <w:rsid w:val="007C2CC5"/>
    <w:rsid w:val="007C2EF9"/>
    <w:rsid w:val="007C345E"/>
    <w:rsid w:val="007C38C4"/>
    <w:rsid w:val="007C3B7B"/>
    <w:rsid w:val="007C4647"/>
    <w:rsid w:val="007C4695"/>
    <w:rsid w:val="007C46F6"/>
    <w:rsid w:val="007C53EB"/>
    <w:rsid w:val="007C5C45"/>
    <w:rsid w:val="007C5CBF"/>
    <w:rsid w:val="007C6740"/>
    <w:rsid w:val="007C683D"/>
    <w:rsid w:val="007C7370"/>
    <w:rsid w:val="007D008F"/>
    <w:rsid w:val="007D09F8"/>
    <w:rsid w:val="007D0FF9"/>
    <w:rsid w:val="007D147D"/>
    <w:rsid w:val="007D15C9"/>
    <w:rsid w:val="007D1790"/>
    <w:rsid w:val="007D183A"/>
    <w:rsid w:val="007D1B78"/>
    <w:rsid w:val="007D1BB2"/>
    <w:rsid w:val="007D244D"/>
    <w:rsid w:val="007D2868"/>
    <w:rsid w:val="007D2DBF"/>
    <w:rsid w:val="007D37A8"/>
    <w:rsid w:val="007D3C52"/>
    <w:rsid w:val="007D3F23"/>
    <w:rsid w:val="007D422A"/>
    <w:rsid w:val="007D43B9"/>
    <w:rsid w:val="007D4781"/>
    <w:rsid w:val="007D4D58"/>
    <w:rsid w:val="007D5394"/>
    <w:rsid w:val="007D5743"/>
    <w:rsid w:val="007D5DA0"/>
    <w:rsid w:val="007D6531"/>
    <w:rsid w:val="007D66F3"/>
    <w:rsid w:val="007D74EE"/>
    <w:rsid w:val="007D76A9"/>
    <w:rsid w:val="007D7771"/>
    <w:rsid w:val="007D7945"/>
    <w:rsid w:val="007D7AC5"/>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955"/>
    <w:rsid w:val="007E3A95"/>
    <w:rsid w:val="007E3C5F"/>
    <w:rsid w:val="007E3D7F"/>
    <w:rsid w:val="007E48A8"/>
    <w:rsid w:val="007E5519"/>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1A42"/>
    <w:rsid w:val="007F1E2D"/>
    <w:rsid w:val="007F27E9"/>
    <w:rsid w:val="007F3298"/>
    <w:rsid w:val="007F35C9"/>
    <w:rsid w:val="007F37AF"/>
    <w:rsid w:val="007F3C25"/>
    <w:rsid w:val="007F3FAC"/>
    <w:rsid w:val="007F495D"/>
    <w:rsid w:val="007F4DE4"/>
    <w:rsid w:val="007F555B"/>
    <w:rsid w:val="007F5A3E"/>
    <w:rsid w:val="007F5A71"/>
    <w:rsid w:val="007F71D6"/>
    <w:rsid w:val="007F7523"/>
    <w:rsid w:val="008008F9"/>
    <w:rsid w:val="00801845"/>
    <w:rsid w:val="00801971"/>
    <w:rsid w:val="00801D45"/>
    <w:rsid w:val="00803017"/>
    <w:rsid w:val="0080311C"/>
    <w:rsid w:val="00804382"/>
    <w:rsid w:val="00805C19"/>
    <w:rsid w:val="008062F2"/>
    <w:rsid w:val="008067D2"/>
    <w:rsid w:val="00806C2E"/>
    <w:rsid w:val="00806CE0"/>
    <w:rsid w:val="00807723"/>
    <w:rsid w:val="008077F8"/>
    <w:rsid w:val="008100DB"/>
    <w:rsid w:val="0081014C"/>
    <w:rsid w:val="00810433"/>
    <w:rsid w:val="00810461"/>
    <w:rsid w:val="00810632"/>
    <w:rsid w:val="00810E1A"/>
    <w:rsid w:val="008112ED"/>
    <w:rsid w:val="00811FAE"/>
    <w:rsid w:val="00812597"/>
    <w:rsid w:val="00812CBF"/>
    <w:rsid w:val="0081315B"/>
    <w:rsid w:val="008133DA"/>
    <w:rsid w:val="00813480"/>
    <w:rsid w:val="00813691"/>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05"/>
    <w:rsid w:val="008236A2"/>
    <w:rsid w:val="00823928"/>
    <w:rsid w:val="00823A9B"/>
    <w:rsid w:val="0082417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5F13"/>
    <w:rsid w:val="008365D8"/>
    <w:rsid w:val="008369A4"/>
    <w:rsid w:val="008377C0"/>
    <w:rsid w:val="00837B4B"/>
    <w:rsid w:val="00837EF8"/>
    <w:rsid w:val="00840240"/>
    <w:rsid w:val="008402D0"/>
    <w:rsid w:val="0084084C"/>
    <w:rsid w:val="00840CD2"/>
    <w:rsid w:val="00840FAB"/>
    <w:rsid w:val="0084127E"/>
    <w:rsid w:val="00841C1F"/>
    <w:rsid w:val="00842243"/>
    <w:rsid w:val="00842AAA"/>
    <w:rsid w:val="00842BCC"/>
    <w:rsid w:val="00843355"/>
    <w:rsid w:val="00843581"/>
    <w:rsid w:val="008435FD"/>
    <w:rsid w:val="008436DD"/>
    <w:rsid w:val="00843714"/>
    <w:rsid w:val="00843DE4"/>
    <w:rsid w:val="00843F3F"/>
    <w:rsid w:val="00843FA3"/>
    <w:rsid w:val="00844251"/>
    <w:rsid w:val="00844E20"/>
    <w:rsid w:val="00845096"/>
    <w:rsid w:val="0084548C"/>
    <w:rsid w:val="008455FE"/>
    <w:rsid w:val="0084564D"/>
    <w:rsid w:val="008456A7"/>
    <w:rsid w:val="00845E32"/>
    <w:rsid w:val="0084680B"/>
    <w:rsid w:val="00846A6E"/>
    <w:rsid w:val="00846FCE"/>
    <w:rsid w:val="0084711A"/>
    <w:rsid w:val="0084722D"/>
    <w:rsid w:val="00847A0E"/>
    <w:rsid w:val="00847E56"/>
    <w:rsid w:val="00847E5A"/>
    <w:rsid w:val="008502DA"/>
    <w:rsid w:val="00850BA4"/>
    <w:rsid w:val="00850CFB"/>
    <w:rsid w:val="00851962"/>
    <w:rsid w:val="0085198E"/>
    <w:rsid w:val="00851A72"/>
    <w:rsid w:val="00851E62"/>
    <w:rsid w:val="00852555"/>
    <w:rsid w:val="00852946"/>
    <w:rsid w:val="00852BD3"/>
    <w:rsid w:val="00852CA6"/>
    <w:rsid w:val="00852F90"/>
    <w:rsid w:val="0085373A"/>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603C1"/>
    <w:rsid w:val="008607C9"/>
    <w:rsid w:val="00860F1F"/>
    <w:rsid w:val="008611CD"/>
    <w:rsid w:val="008612D5"/>
    <w:rsid w:val="00861500"/>
    <w:rsid w:val="0086198E"/>
    <w:rsid w:val="00862121"/>
    <w:rsid w:val="00862CB3"/>
    <w:rsid w:val="00862D87"/>
    <w:rsid w:val="00862DA3"/>
    <w:rsid w:val="0086330D"/>
    <w:rsid w:val="00863794"/>
    <w:rsid w:val="0086393B"/>
    <w:rsid w:val="00863CEA"/>
    <w:rsid w:val="008642D6"/>
    <w:rsid w:val="008649F3"/>
    <w:rsid w:val="00864BCD"/>
    <w:rsid w:val="00864E9A"/>
    <w:rsid w:val="00864F61"/>
    <w:rsid w:val="00865B5D"/>
    <w:rsid w:val="00865CA8"/>
    <w:rsid w:val="00865E40"/>
    <w:rsid w:val="00865F4E"/>
    <w:rsid w:val="008665A6"/>
    <w:rsid w:val="0086690B"/>
    <w:rsid w:val="0086798E"/>
    <w:rsid w:val="00870183"/>
    <w:rsid w:val="008701E4"/>
    <w:rsid w:val="00870DFB"/>
    <w:rsid w:val="00871117"/>
    <w:rsid w:val="00871242"/>
    <w:rsid w:val="00871352"/>
    <w:rsid w:val="00871ADA"/>
    <w:rsid w:val="00871B21"/>
    <w:rsid w:val="00871DA1"/>
    <w:rsid w:val="0087262D"/>
    <w:rsid w:val="00872DB0"/>
    <w:rsid w:val="008741B0"/>
    <w:rsid w:val="00874C02"/>
    <w:rsid w:val="00874F47"/>
    <w:rsid w:val="00874FD2"/>
    <w:rsid w:val="008762CA"/>
    <w:rsid w:val="00876C87"/>
    <w:rsid w:val="00876F25"/>
    <w:rsid w:val="00877006"/>
    <w:rsid w:val="00880168"/>
    <w:rsid w:val="008806D1"/>
    <w:rsid w:val="00880FF4"/>
    <w:rsid w:val="00881091"/>
    <w:rsid w:val="008813CF"/>
    <w:rsid w:val="00881867"/>
    <w:rsid w:val="00881BCC"/>
    <w:rsid w:val="008822E6"/>
    <w:rsid w:val="00882714"/>
    <w:rsid w:val="00882850"/>
    <w:rsid w:val="00882BA8"/>
    <w:rsid w:val="00882DC1"/>
    <w:rsid w:val="0088309F"/>
    <w:rsid w:val="0088559F"/>
    <w:rsid w:val="00885F6E"/>
    <w:rsid w:val="00886F42"/>
    <w:rsid w:val="00887204"/>
    <w:rsid w:val="00887553"/>
    <w:rsid w:val="008876A5"/>
    <w:rsid w:val="00891487"/>
    <w:rsid w:val="008914AC"/>
    <w:rsid w:val="00891945"/>
    <w:rsid w:val="00891A66"/>
    <w:rsid w:val="00891C62"/>
    <w:rsid w:val="00892515"/>
    <w:rsid w:val="00894F70"/>
    <w:rsid w:val="00895468"/>
    <w:rsid w:val="00895974"/>
    <w:rsid w:val="0089609D"/>
    <w:rsid w:val="008969D6"/>
    <w:rsid w:val="008970E2"/>
    <w:rsid w:val="00897287"/>
    <w:rsid w:val="00897A83"/>
    <w:rsid w:val="00897D85"/>
    <w:rsid w:val="008A0097"/>
    <w:rsid w:val="008A05DF"/>
    <w:rsid w:val="008A0A63"/>
    <w:rsid w:val="008A11C6"/>
    <w:rsid w:val="008A120F"/>
    <w:rsid w:val="008A14FD"/>
    <w:rsid w:val="008A16FA"/>
    <w:rsid w:val="008A179D"/>
    <w:rsid w:val="008A1855"/>
    <w:rsid w:val="008A1FB7"/>
    <w:rsid w:val="008A21B3"/>
    <w:rsid w:val="008A23B5"/>
    <w:rsid w:val="008A278F"/>
    <w:rsid w:val="008A2ACE"/>
    <w:rsid w:val="008A3981"/>
    <w:rsid w:val="008A3CBF"/>
    <w:rsid w:val="008A419E"/>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825"/>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48E7"/>
    <w:rsid w:val="008D4973"/>
    <w:rsid w:val="008D4A41"/>
    <w:rsid w:val="008D584C"/>
    <w:rsid w:val="008D5AFF"/>
    <w:rsid w:val="008D5B41"/>
    <w:rsid w:val="008D6534"/>
    <w:rsid w:val="008D6A58"/>
    <w:rsid w:val="008D6BD5"/>
    <w:rsid w:val="008D6F34"/>
    <w:rsid w:val="008D749C"/>
    <w:rsid w:val="008D76CC"/>
    <w:rsid w:val="008D76F1"/>
    <w:rsid w:val="008E01C9"/>
    <w:rsid w:val="008E06E1"/>
    <w:rsid w:val="008E074A"/>
    <w:rsid w:val="008E07E9"/>
    <w:rsid w:val="008E0D2A"/>
    <w:rsid w:val="008E1227"/>
    <w:rsid w:val="008E1AE2"/>
    <w:rsid w:val="008E21D7"/>
    <w:rsid w:val="008E2555"/>
    <w:rsid w:val="008E26BA"/>
    <w:rsid w:val="008E29D3"/>
    <w:rsid w:val="008E2BED"/>
    <w:rsid w:val="008E32CF"/>
    <w:rsid w:val="008E40C1"/>
    <w:rsid w:val="008E4A70"/>
    <w:rsid w:val="008E5722"/>
    <w:rsid w:val="008E5D99"/>
    <w:rsid w:val="008E609D"/>
    <w:rsid w:val="008E6147"/>
    <w:rsid w:val="008E61D3"/>
    <w:rsid w:val="008E650A"/>
    <w:rsid w:val="008E6552"/>
    <w:rsid w:val="008E6619"/>
    <w:rsid w:val="008E6AF9"/>
    <w:rsid w:val="008E6DFC"/>
    <w:rsid w:val="008E72DA"/>
    <w:rsid w:val="008E7C95"/>
    <w:rsid w:val="008F0699"/>
    <w:rsid w:val="008F14F3"/>
    <w:rsid w:val="008F16DC"/>
    <w:rsid w:val="008F180C"/>
    <w:rsid w:val="008F2184"/>
    <w:rsid w:val="008F289B"/>
    <w:rsid w:val="008F2E55"/>
    <w:rsid w:val="008F3170"/>
    <w:rsid w:val="008F41FC"/>
    <w:rsid w:val="008F4C61"/>
    <w:rsid w:val="008F4EAE"/>
    <w:rsid w:val="008F5459"/>
    <w:rsid w:val="008F581C"/>
    <w:rsid w:val="008F5957"/>
    <w:rsid w:val="008F5CE5"/>
    <w:rsid w:val="008F61C3"/>
    <w:rsid w:val="008F70B0"/>
    <w:rsid w:val="008F737F"/>
    <w:rsid w:val="008F740F"/>
    <w:rsid w:val="008F7477"/>
    <w:rsid w:val="008F799B"/>
    <w:rsid w:val="00900D01"/>
    <w:rsid w:val="009010F7"/>
    <w:rsid w:val="00901232"/>
    <w:rsid w:val="009018B0"/>
    <w:rsid w:val="00902068"/>
    <w:rsid w:val="009020B6"/>
    <w:rsid w:val="00902251"/>
    <w:rsid w:val="0090226E"/>
    <w:rsid w:val="00902C0A"/>
    <w:rsid w:val="00902FF5"/>
    <w:rsid w:val="00903FFC"/>
    <w:rsid w:val="00904506"/>
    <w:rsid w:val="00904649"/>
    <w:rsid w:val="009048B6"/>
    <w:rsid w:val="009049A5"/>
    <w:rsid w:val="00904E32"/>
    <w:rsid w:val="009051EC"/>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0C0"/>
    <w:rsid w:val="0091217A"/>
    <w:rsid w:val="009121B8"/>
    <w:rsid w:val="009144F9"/>
    <w:rsid w:val="00914782"/>
    <w:rsid w:val="00914A5A"/>
    <w:rsid w:val="00914F06"/>
    <w:rsid w:val="009154F1"/>
    <w:rsid w:val="00915B90"/>
    <w:rsid w:val="00915DC6"/>
    <w:rsid w:val="00915F89"/>
    <w:rsid w:val="00916300"/>
    <w:rsid w:val="009163CC"/>
    <w:rsid w:val="00916667"/>
    <w:rsid w:val="00916C69"/>
    <w:rsid w:val="00916DF4"/>
    <w:rsid w:val="009173F0"/>
    <w:rsid w:val="009207B9"/>
    <w:rsid w:val="0092105F"/>
    <w:rsid w:val="00921224"/>
    <w:rsid w:val="0092123C"/>
    <w:rsid w:val="00921B5E"/>
    <w:rsid w:val="00921B64"/>
    <w:rsid w:val="00921D17"/>
    <w:rsid w:val="00922E1E"/>
    <w:rsid w:val="00923205"/>
    <w:rsid w:val="00923C74"/>
    <w:rsid w:val="00924285"/>
    <w:rsid w:val="0092437B"/>
    <w:rsid w:val="00924CDB"/>
    <w:rsid w:val="0092550B"/>
    <w:rsid w:val="00925747"/>
    <w:rsid w:val="00925CD9"/>
    <w:rsid w:val="00925DF3"/>
    <w:rsid w:val="00925F52"/>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3C0"/>
    <w:rsid w:val="009355C9"/>
    <w:rsid w:val="00935A1A"/>
    <w:rsid w:val="00935C9B"/>
    <w:rsid w:val="00936049"/>
    <w:rsid w:val="009360FD"/>
    <w:rsid w:val="0093627C"/>
    <w:rsid w:val="0093654D"/>
    <w:rsid w:val="009367E0"/>
    <w:rsid w:val="009369F7"/>
    <w:rsid w:val="00936D71"/>
    <w:rsid w:val="00936E41"/>
    <w:rsid w:val="00937446"/>
    <w:rsid w:val="00937916"/>
    <w:rsid w:val="0094167A"/>
    <w:rsid w:val="00941AAF"/>
    <w:rsid w:val="00942700"/>
    <w:rsid w:val="009427EC"/>
    <w:rsid w:val="0094285C"/>
    <w:rsid w:val="009430BB"/>
    <w:rsid w:val="00943862"/>
    <w:rsid w:val="00943D59"/>
    <w:rsid w:val="00944328"/>
    <w:rsid w:val="00944D6E"/>
    <w:rsid w:val="009453AC"/>
    <w:rsid w:val="009457E2"/>
    <w:rsid w:val="00945B6E"/>
    <w:rsid w:val="00945B8E"/>
    <w:rsid w:val="00945C63"/>
    <w:rsid w:val="00946083"/>
    <w:rsid w:val="009465CB"/>
    <w:rsid w:val="0094668A"/>
    <w:rsid w:val="00946E51"/>
    <w:rsid w:val="0094702C"/>
    <w:rsid w:val="00947BC2"/>
    <w:rsid w:val="00947C5B"/>
    <w:rsid w:val="0095027F"/>
    <w:rsid w:val="00950CCB"/>
    <w:rsid w:val="00951198"/>
    <w:rsid w:val="00952F61"/>
    <w:rsid w:val="00952FBD"/>
    <w:rsid w:val="009530B5"/>
    <w:rsid w:val="009531A4"/>
    <w:rsid w:val="00953B49"/>
    <w:rsid w:val="0095416A"/>
    <w:rsid w:val="00954EC0"/>
    <w:rsid w:val="009556BE"/>
    <w:rsid w:val="00955CEB"/>
    <w:rsid w:val="00956282"/>
    <w:rsid w:val="00956679"/>
    <w:rsid w:val="00956932"/>
    <w:rsid w:val="00957376"/>
    <w:rsid w:val="0095759A"/>
    <w:rsid w:val="009575F8"/>
    <w:rsid w:val="00957686"/>
    <w:rsid w:val="00957A6F"/>
    <w:rsid w:val="00957EFB"/>
    <w:rsid w:val="00957FE3"/>
    <w:rsid w:val="00960D08"/>
    <w:rsid w:val="00960DED"/>
    <w:rsid w:val="00961062"/>
    <w:rsid w:val="009616B9"/>
    <w:rsid w:val="009618FC"/>
    <w:rsid w:val="00961BBF"/>
    <w:rsid w:val="00961E39"/>
    <w:rsid w:val="0096367F"/>
    <w:rsid w:val="00963B06"/>
    <w:rsid w:val="00963FA1"/>
    <w:rsid w:val="00964D8F"/>
    <w:rsid w:val="009653EA"/>
    <w:rsid w:val="00965C62"/>
    <w:rsid w:val="00965C89"/>
    <w:rsid w:val="0096674C"/>
    <w:rsid w:val="00967408"/>
    <w:rsid w:val="0096770E"/>
    <w:rsid w:val="00967A70"/>
    <w:rsid w:val="00970C77"/>
    <w:rsid w:val="00970C9D"/>
    <w:rsid w:val="00970EC8"/>
    <w:rsid w:val="0097153E"/>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747"/>
    <w:rsid w:val="00981618"/>
    <w:rsid w:val="00981944"/>
    <w:rsid w:val="00981C3E"/>
    <w:rsid w:val="00981DDE"/>
    <w:rsid w:val="00981E52"/>
    <w:rsid w:val="00982088"/>
    <w:rsid w:val="009820BB"/>
    <w:rsid w:val="00982D14"/>
    <w:rsid w:val="00982E3D"/>
    <w:rsid w:val="009841CB"/>
    <w:rsid w:val="0098433B"/>
    <w:rsid w:val="00984E31"/>
    <w:rsid w:val="00984F54"/>
    <w:rsid w:val="00985DD0"/>
    <w:rsid w:val="00986651"/>
    <w:rsid w:val="00986DBA"/>
    <w:rsid w:val="00987061"/>
    <w:rsid w:val="009875A6"/>
    <w:rsid w:val="00987E9B"/>
    <w:rsid w:val="009900BB"/>
    <w:rsid w:val="0099061E"/>
    <w:rsid w:val="009908CA"/>
    <w:rsid w:val="00990D96"/>
    <w:rsid w:val="0099150C"/>
    <w:rsid w:val="009918CD"/>
    <w:rsid w:val="00991CF9"/>
    <w:rsid w:val="00992C5A"/>
    <w:rsid w:val="00992EBB"/>
    <w:rsid w:val="00992F8C"/>
    <w:rsid w:val="00993051"/>
    <w:rsid w:val="009939D2"/>
    <w:rsid w:val="00993B38"/>
    <w:rsid w:val="00993DCE"/>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9A5"/>
    <w:rsid w:val="009A1D3A"/>
    <w:rsid w:val="009A2763"/>
    <w:rsid w:val="009A2A8C"/>
    <w:rsid w:val="009A2CE0"/>
    <w:rsid w:val="009A2F4B"/>
    <w:rsid w:val="009A38D8"/>
    <w:rsid w:val="009A3E10"/>
    <w:rsid w:val="009A4C7B"/>
    <w:rsid w:val="009A4CF4"/>
    <w:rsid w:val="009A4F7F"/>
    <w:rsid w:val="009A59A0"/>
    <w:rsid w:val="009A59A1"/>
    <w:rsid w:val="009A5C3F"/>
    <w:rsid w:val="009A5D4A"/>
    <w:rsid w:val="009A63BE"/>
    <w:rsid w:val="009A6DEC"/>
    <w:rsid w:val="009A6F50"/>
    <w:rsid w:val="009A715A"/>
    <w:rsid w:val="009A7459"/>
    <w:rsid w:val="009A7B32"/>
    <w:rsid w:val="009B0B7F"/>
    <w:rsid w:val="009B0C0F"/>
    <w:rsid w:val="009B1E6F"/>
    <w:rsid w:val="009B21DF"/>
    <w:rsid w:val="009B2381"/>
    <w:rsid w:val="009B2F2A"/>
    <w:rsid w:val="009B353E"/>
    <w:rsid w:val="009B3742"/>
    <w:rsid w:val="009B37F0"/>
    <w:rsid w:val="009B3D76"/>
    <w:rsid w:val="009B3F02"/>
    <w:rsid w:val="009B4AF0"/>
    <w:rsid w:val="009B57CA"/>
    <w:rsid w:val="009B5C79"/>
    <w:rsid w:val="009B645E"/>
    <w:rsid w:val="009B655D"/>
    <w:rsid w:val="009B6B0B"/>
    <w:rsid w:val="009B751A"/>
    <w:rsid w:val="009B7757"/>
    <w:rsid w:val="009B7A23"/>
    <w:rsid w:val="009B7CF7"/>
    <w:rsid w:val="009B7EC2"/>
    <w:rsid w:val="009B7FD0"/>
    <w:rsid w:val="009C024D"/>
    <w:rsid w:val="009C0469"/>
    <w:rsid w:val="009C04EA"/>
    <w:rsid w:val="009C08E5"/>
    <w:rsid w:val="009C10F7"/>
    <w:rsid w:val="009C1158"/>
    <w:rsid w:val="009C180C"/>
    <w:rsid w:val="009C1851"/>
    <w:rsid w:val="009C1C46"/>
    <w:rsid w:val="009C2122"/>
    <w:rsid w:val="009C2B29"/>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DB"/>
    <w:rsid w:val="009D1A74"/>
    <w:rsid w:val="009D1CFA"/>
    <w:rsid w:val="009D1F66"/>
    <w:rsid w:val="009D1F99"/>
    <w:rsid w:val="009D2576"/>
    <w:rsid w:val="009D27B2"/>
    <w:rsid w:val="009D28D4"/>
    <w:rsid w:val="009D28DB"/>
    <w:rsid w:val="009D2D55"/>
    <w:rsid w:val="009D2ED0"/>
    <w:rsid w:val="009D3397"/>
    <w:rsid w:val="009D373C"/>
    <w:rsid w:val="009D37F3"/>
    <w:rsid w:val="009D3B4A"/>
    <w:rsid w:val="009D455C"/>
    <w:rsid w:val="009D4B0B"/>
    <w:rsid w:val="009D4D16"/>
    <w:rsid w:val="009D6560"/>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6403"/>
    <w:rsid w:val="009E66D4"/>
    <w:rsid w:val="009E6705"/>
    <w:rsid w:val="009E68D3"/>
    <w:rsid w:val="009E6A9A"/>
    <w:rsid w:val="009E710E"/>
    <w:rsid w:val="009E738B"/>
    <w:rsid w:val="009E7435"/>
    <w:rsid w:val="009E75C1"/>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3097"/>
    <w:rsid w:val="009F3A9E"/>
    <w:rsid w:val="009F3D11"/>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2FF"/>
    <w:rsid w:val="00A028E2"/>
    <w:rsid w:val="00A02C37"/>
    <w:rsid w:val="00A02F7F"/>
    <w:rsid w:val="00A02F9D"/>
    <w:rsid w:val="00A03158"/>
    <w:rsid w:val="00A03205"/>
    <w:rsid w:val="00A0382B"/>
    <w:rsid w:val="00A04194"/>
    <w:rsid w:val="00A046B1"/>
    <w:rsid w:val="00A046BB"/>
    <w:rsid w:val="00A06F79"/>
    <w:rsid w:val="00A07ACD"/>
    <w:rsid w:val="00A07C4B"/>
    <w:rsid w:val="00A101FF"/>
    <w:rsid w:val="00A10378"/>
    <w:rsid w:val="00A103A3"/>
    <w:rsid w:val="00A103F8"/>
    <w:rsid w:val="00A10487"/>
    <w:rsid w:val="00A106DD"/>
    <w:rsid w:val="00A1102D"/>
    <w:rsid w:val="00A117E7"/>
    <w:rsid w:val="00A12486"/>
    <w:rsid w:val="00A12506"/>
    <w:rsid w:val="00A12795"/>
    <w:rsid w:val="00A128DA"/>
    <w:rsid w:val="00A12B1C"/>
    <w:rsid w:val="00A12BAF"/>
    <w:rsid w:val="00A134E0"/>
    <w:rsid w:val="00A1378C"/>
    <w:rsid w:val="00A13A6E"/>
    <w:rsid w:val="00A14130"/>
    <w:rsid w:val="00A14767"/>
    <w:rsid w:val="00A1551F"/>
    <w:rsid w:val="00A15FF9"/>
    <w:rsid w:val="00A1623F"/>
    <w:rsid w:val="00A162FF"/>
    <w:rsid w:val="00A168B5"/>
    <w:rsid w:val="00A17263"/>
    <w:rsid w:val="00A172B5"/>
    <w:rsid w:val="00A173E2"/>
    <w:rsid w:val="00A17496"/>
    <w:rsid w:val="00A178B7"/>
    <w:rsid w:val="00A17955"/>
    <w:rsid w:val="00A17C64"/>
    <w:rsid w:val="00A206BD"/>
    <w:rsid w:val="00A20AB5"/>
    <w:rsid w:val="00A20B92"/>
    <w:rsid w:val="00A21668"/>
    <w:rsid w:val="00A21C77"/>
    <w:rsid w:val="00A22544"/>
    <w:rsid w:val="00A22688"/>
    <w:rsid w:val="00A233B0"/>
    <w:rsid w:val="00A23ABA"/>
    <w:rsid w:val="00A241A9"/>
    <w:rsid w:val="00A2420B"/>
    <w:rsid w:val="00A24269"/>
    <w:rsid w:val="00A247F1"/>
    <w:rsid w:val="00A24A45"/>
    <w:rsid w:val="00A24BB3"/>
    <w:rsid w:val="00A24DFC"/>
    <w:rsid w:val="00A256F0"/>
    <w:rsid w:val="00A25D63"/>
    <w:rsid w:val="00A25FA4"/>
    <w:rsid w:val="00A26409"/>
    <w:rsid w:val="00A2654B"/>
    <w:rsid w:val="00A267CB"/>
    <w:rsid w:val="00A26957"/>
    <w:rsid w:val="00A26B01"/>
    <w:rsid w:val="00A27485"/>
    <w:rsid w:val="00A3041F"/>
    <w:rsid w:val="00A30C78"/>
    <w:rsid w:val="00A30F60"/>
    <w:rsid w:val="00A31376"/>
    <w:rsid w:val="00A3138B"/>
    <w:rsid w:val="00A31649"/>
    <w:rsid w:val="00A3206F"/>
    <w:rsid w:val="00A320ED"/>
    <w:rsid w:val="00A323B2"/>
    <w:rsid w:val="00A32DC9"/>
    <w:rsid w:val="00A33608"/>
    <w:rsid w:val="00A341FA"/>
    <w:rsid w:val="00A343BB"/>
    <w:rsid w:val="00A345D2"/>
    <w:rsid w:val="00A3482E"/>
    <w:rsid w:val="00A34C7A"/>
    <w:rsid w:val="00A34CAE"/>
    <w:rsid w:val="00A35631"/>
    <w:rsid w:val="00A35984"/>
    <w:rsid w:val="00A3654F"/>
    <w:rsid w:val="00A36BE3"/>
    <w:rsid w:val="00A3715F"/>
    <w:rsid w:val="00A3756D"/>
    <w:rsid w:val="00A37BBC"/>
    <w:rsid w:val="00A40419"/>
    <w:rsid w:val="00A4044C"/>
    <w:rsid w:val="00A4048D"/>
    <w:rsid w:val="00A40CCA"/>
    <w:rsid w:val="00A411F1"/>
    <w:rsid w:val="00A4161C"/>
    <w:rsid w:val="00A41B59"/>
    <w:rsid w:val="00A41CD7"/>
    <w:rsid w:val="00A429DE"/>
    <w:rsid w:val="00A42E24"/>
    <w:rsid w:val="00A43459"/>
    <w:rsid w:val="00A436C2"/>
    <w:rsid w:val="00A4376F"/>
    <w:rsid w:val="00A44643"/>
    <w:rsid w:val="00A446FC"/>
    <w:rsid w:val="00A44726"/>
    <w:rsid w:val="00A4528D"/>
    <w:rsid w:val="00A4612E"/>
    <w:rsid w:val="00A46424"/>
    <w:rsid w:val="00A46A5E"/>
    <w:rsid w:val="00A50816"/>
    <w:rsid w:val="00A50EF9"/>
    <w:rsid w:val="00A51038"/>
    <w:rsid w:val="00A521E3"/>
    <w:rsid w:val="00A5235D"/>
    <w:rsid w:val="00A52F8D"/>
    <w:rsid w:val="00A53290"/>
    <w:rsid w:val="00A53A27"/>
    <w:rsid w:val="00A53A90"/>
    <w:rsid w:val="00A5477A"/>
    <w:rsid w:val="00A54A4C"/>
    <w:rsid w:val="00A54C57"/>
    <w:rsid w:val="00A55132"/>
    <w:rsid w:val="00A55F29"/>
    <w:rsid w:val="00A560C6"/>
    <w:rsid w:val="00A56651"/>
    <w:rsid w:val="00A5706D"/>
    <w:rsid w:val="00A5749E"/>
    <w:rsid w:val="00A579A0"/>
    <w:rsid w:val="00A601ED"/>
    <w:rsid w:val="00A60224"/>
    <w:rsid w:val="00A60362"/>
    <w:rsid w:val="00A60591"/>
    <w:rsid w:val="00A60EDC"/>
    <w:rsid w:val="00A617D2"/>
    <w:rsid w:val="00A62C75"/>
    <w:rsid w:val="00A62E65"/>
    <w:rsid w:val="00A62FF0"/>
    <w:rsid w:val="00A63CCE"/>
    <w:rsid w:val="00A63D2D"/>
    <w:rsid w:val="00A63FBB"/>
    <w:rsid w:val="00A643AE"/>
    <w:rsid w:val="00A644AB"/>
    <w:rsid w:val="00A648E8"/>
    <w:rsid w:val="00A64C54"/>
    <w:rsid w:val="00A6527F"/>
    <w:rsid w:val="00A652DF"/>
    <w:rsid w:val="00A65374"/>
    <w:rsid w:val="00A659BB"/>
    <w:rsid w:val="00A65DAF"/>
    <w:rsid w:val="00A65E6D"/>
    <w:rsid w:val="00A66947"/>
    <w:rsid w:val="00A7029C"/>
    <w:rsid w:val="00A7077F"/>
    <w:rsid w:val="00A70EBA"/>
    <w:rsid w:val="00A70F9E"/>
    <w:rsid w:val="00A721B0"/>
    <w:rsid w:val="00A729C0"/>
    <w:rsid w:val="00A72B60"/>
    <w:rsid w:val="00A73254"/>
    <w:rsid w:val="00A7403B"/>
    <w:rsid w:val="00A747B4"/>
    <w:rsid w:val="00A74F1B"/>
    <w:rsid w:val="00A7580D"/>
    <w:rsid w:val="00A75C41"/>
    <w:rsid w:val="00A75E43"/>
    <w:rsid w:val="00A761AC"/>
    <w:rsid w:val="00A761FE"/>
    <w:rsid w:val="00A7675E"/>
    <w:rsid w:val="00A76DB9"/>
    <w:rsid w:val="00A76E47"/>
    <w:rsid w:val="00A77394"/>
    <w:rsid w:val="00A777CF"/>
    <w:rsid w:val="00A77A7F"/>
    <w:rsid w:val="00A77AD8"/>
    <w:rsid w:val="00A802F2"/>
    <w:rsid w:val="00A807EA"/>
    <w:rsid w:val="00A809A6"/>
    <w:rsid w:val="00A80B50"/>
    <w:rsid w:val="00A80C64"/>
    <w:rsid w:val="00A80D11"/>
    <w:rsid w:val="00A81749"/>
    <w:rsid w:val="00A81FD2"/>
    <w:rsid w:val="00A8215F"/>
    <w:rsid w:val="00A82C9D"/>
    <w:rsid w:val="00A82CF6"/>
    <w:rsid w:val="00A8386D"/>
    <w:rsid w:val="00A8556F"/>
    <w:rsid w:val="00A858FA"/>
    <w:rsid w:val="00A85E86"/>
    <w:rsid w:val="00A85EFF"/>
    <w:rsid w:val="00A864AF"/>
    <w:rsid w:val="00A8662B"/>
    <w:rsid w:val="00A86D43"/>
    <w:rsid w:val="00A86FDB"/>
    <w:rsid w:val="00A8735D"/>
    <w:rsid w:val="00A87651"/>
    <w:rsid w:val="00A87B56"/>
    <w:rsid w:val="00A90769"/>
    <w:rsid w:val="00A908A7"/>
    <w:rsid w:val="00A90D97"/>
    <w:rsid w:val="00A91557"/>
    <w:rsid w:val="00A91AC9"/>
    <w:rsid w:val="00A9282E"/>
    <w:rsid w:val="00A92A52"/>
    <w:rsid w:val="00A92B94"/>
    <w:rsid w:val="00A936C6"/>
    <w:rsid w:val="00A942FC"/>
    <w:rsid w:val="00A94930"/>
    <w:rsid w:val="00A94B8C"/>
    <w:rsid w:val="00A95278"/>
    <w:rsid w:val="00A95427"/>
    <w:rsid w:val="00A96357"/>
    <w:rsid w:val="00A96799"/>
    <w:rsid w:val="00A96E2C"/>
    <w:rsid w:val="00A97374"/>
    <w:rsid w:val="00AA0C0E"/>
    <w:rsid w:val="00AA0DA8"/>
    <w:rsid w:val="00AA0F11"/>
    <w:rsid w:val="00AA1674"/>
    <w:rsid w:val="00AA169A"/>
    <w:rsid w:val="00AA1871"/>
    <w:rsid w:val="00AA24F2"/>
    <w:rsid w:val="00AA2CCA"/>
    <w:rsid w:val="00AA31E5"/>
    <w:rsid w:val="00AA3481"/>
    <w:rsid w:val="00AA496B"/>
    <w:rsid w:val="00AA4D39"/>
    <w:rsid w:val="00AA4DBA"/>
    <w:rsid w:val="00AA521C"/>
    <w:rsid w:val="00AA52AE"/>
    <w:rsid w:val="00AA54B6"/>
    <w:rsid w:val="00AA5566"/>
    <w:rsid w:val="00AA5B13"/>
    <w:rsid w:val="00AA646C"/>
    <w:rsid w:val="00AA698C"/>
    <w:rsid w:val="00AA7451"/>
    <w:rsid w:val="00AA7E19"/>
    <w:rsid w:val="00AB04F7"/>
    <w:rsid w:val="00AB0D38"/>
    <w:rsid w:val="00AB135A"/>
    <w:rsid w:val="00AB17B2"/>
    <w:rsid w:val="00AB1C38"/>
    <w:rsid w:val="00AB2AD6"/>
    <w:rsid w:val="00AB2B03"/>
    <w:rsid w:val="00AB2FB7"/>
    <w:rsid w:val="00AB3317"/>
    <w:rsid w:val="00AB365C"/>
    <w:rsid w:val="00AB3C27"/>
    <w:rsid w:val="00AB44E7"/>
    <w:rsid w:val="00AB4C44"/>
    <w:rsid w:val="00AB5259"/>
    <w:rsid w:val="00AB572C"/>
    <w:rsid w:val="00AB5E4A"/>
    <w:rsid w:val="00AB6DF2"/>
    <w:rsid w:val="00AB7467"/>
    <w:rsid w:val="00AB7713"/>
    <w:rsid w:val="00AB780E"/>
    <w:rsid w:val="00AC04D8"/>
    <w:rsid w:val="00AC0794"/>
    <w:rsid w:val="00AC080B"/>
    <w:rsid w:val="00AC0E3A"/>
    <w:rsid w:val="00AC0E8C"/>
    <w:rsid w:val="00AC105C"/>
    <w:rsid w:val="00AC1261"/>
    <w:rsid w:val="00AC1BD2"/>
    <w:rsid w:val="00AC1D98"/>
    <w:rsid w:val="00AC1DC6"/>
    <w:rsid w:val="00AC2363"/>
    <w:rsid w:val="00AC238C"/>
    <w:rsid w:val="00AC27CF"/>
    <w:rsid w:val="00AC2F95"/>
    <w:rsid w:val="00AC3054"/>
    <w:rsid w:val="00AC34D7"/>
    <w:rsid w:val="00AC3B16"/>
    <w:rsid w:val="00AC3C31"/>
    <w:rsid w:val="00AC3E13"/>
    <w:rsid w:val="00AC3FBD"/>
    <w:rsid w:val="00AC4474"/>
    <w:rsid w:val="00AC4B67"/>
    <w:rsid w:val="00AC4BBE"/>
    <w:rsid w:val="00AC5291"/>
    <w:rsid w:val="00AC587C"/>
    <w:rsid w:val="00AC5A86"/>
    <w:rsid w:val="00AC5B42"/>
    <w:rsid w:val="00AC65A5"/>
    <w:rsid w:val="00AC6678"/>
    <w:rsid w:val="00AC6C03"/>
    <w:rsid w:val="00AC6E88"/>
    <w:rsid w:val="00AC7252"/>
    <w:rsid w:val="00AC7359"/>
    <w:rsid w:val="00AC7592"/>
    <w:rsid w:val="00AC7AEC"/>
    <w:rsid w:val="00AC7BDE"/>
    <w:rsid w:val="00AD02BB"/>
    <w:rsid w:val="00AD0452"/>
    <w:rsid w:val="00AD1025"/>
    <w:rsid w:val="00AD133E"/>
    <w:rsid w:val="00AD1987"/>
    <w:rsid w:val="00AD22F8"/>
    <w:rsid w:val="00AD230D"/>
    <w:rsid w:val="00AD2576"/>
    <w:rsid w:val="00AD2E0B"/>
    <w:rsid w:val="00AD2FC4"/>
    <w:rsid w:val="00AD3233"/>
    <w:rsid w:val="00AD351F"/>
    <w:rsid w:val="00AD36C5"/>
    <w:rsid w:val="00AD3BBA"/>
    <w:rsid w:val="00AD3DFB"/>
    <w:rsid w:val="00AD3FD9"/>
    <w:rsid w:val="00AD420C"/>
    <w:rsid w:val="00AD47C5"/>
    <w:rsid w:val="00AD47EA"/>
    <w:rsid w:val="00AD4BC9"/>
    <w:rsid w:val="00AD4F53"/>
    <w:rsid w:val="00AD5151"/>
    <w:rsid w:val="00AD51C5"/>
    <w:rsid w:val="00AD5324"/>
    <w:rsid w:val="00AD6235"/>
    <w:rsid w:val="00AD6648"/>
    <w:rsid w:val="00AD6DA5"/>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E91"/>
    <w:rsid w:val="00AE6013"/>
    <w:rsid w:val="00AE663C"/>
    <w:rsid w:val="00AE7972"/>
    <w:rsid w:val="00AE7A6E"/>
    <w:rsid w:val="00AE7B30"/>
    <w:rsid w:val="00AF0869"/>
    <w:rsid w:val="00AF1231"/>
    <w:rsid w:val="00AF155D"/>
    <w:rsid w:val="00AF166F"/>
    <w:rsid w:val="00AF1686"/>
    <w:rsid w:val="00AF1B5D"/>
    <w:rsid w:val="00AF2572"/>
    <w:rsid w:val="00AF2731"/>
    <w:rsid w:val="00AF284C"/>
    <w:rsid w:val="00AF29B4"/>
    <w:rsid w:val="00AF2C01"/>
    <w:rsid w:val="00AF3ACB"/>
    <w:rsid w:val="00AF4399"/>
    <w:rsid w:val="00AF479D"/>
    <w:rsid w:val="00AF4C3D"/>
    <w:rsid w:val="00AF4F92"/>
    <w:rsid w:val="00AF5ECB"/>
    <w:rsid w:val="00AF62DA"/>
    <w:rsid w:val="00AF678B"/>
    <w:rsid w:val="00AF75EA"/>
    <w:rsid w:val="00AF764A"/>
    <w:rsid w:val="00AF7E12"/>
    <w:rsid w:val="00AF7F48"/>
    <w:rsid w:val="00B001D0"/>
    <w:rsid w:val="00B003DD"/>
    <w:rsid w:val="00B00DBB"/>
    <w:rsid w:val="00B010C5"/>
    <w:rsid w:val="00B0208F"/>
    <w:rsid w:val="00B022FC"/>
    <w:rsid w:val="00B02650"/>
    <w:rsid w:val="00B02F4F"/>
    <w:rsid w:val="00B0363F"/>
    <w:rsid w:val="00B03FCB"/>
    <w:rsid w:val="00B04718"/>
    <w:rsid w:val="00B06444"/>
    <w:rsid w:val="00B0646A"/>
    <w:rsid w:val="00B06C1B"/>
    <w:rsid w:val="00B071E3"/>
    <w:rsid w:val="00B0726A"/>
    <w:rsid w:val="00B07335"/>
    <w:rsid w:val="00B07552"/>
    <w:rsid w:val="00B07C90"/>
    <w:rsid w:val="00B1083A"/>
    <w:rsid w:val="00B10DD3"/>
    <w:rsid w:val="00B111B1"/>
    <w:rsid w:val="00B113DD"/>
    <w:rsid w:val="00B1141B"/>
    <w:rsid w:val="00B120EE"/>
    <w:rsid w:val="00B121B9"/>
    <w:rsid w:val="00B12218"/>
    <w:rsid w:val="00B12436"/>
    <w:rsid w:val="00B129FD"/>
    <w:rsid w:val="00B12F33"/>
    <w:rsid w:val="00B1333B"/>
    <w:rsid w:val="00B13D2B"/>
    <w:rsid w:val="00B143B3"/>
    <w:rsid w:val="00B1459A"/>
    <w:rsid w:val="00B14787"/>
    <w:rsid w:val="00B147DE"/>
    <w:rsid w:val="00B14855"/>
    <w:rsid w:val="00B149E7"/>
    <w:rsid w:val="00B1501D"/>
    <w:rsid w:val="00B1521D"/>
    <w:rsid w:val="00B152B8"/>
    <w:rsid w:val="00B162F3"/>
    <w:rsid w:val="00B1661E"/>
    <w:rsid w:val="00B16635"/>
    <w:rsid w:val="00B167EA"/>
    <w:rsid w:val="00B16B1E"/>
    <w:rsid w:val="00B16C0C"/>
    <w:rsid w:val="00B17082"/>
    <w:rsid w:val="00B20174"/>
    <w:rsid w:val="00B206E8"/>
    <w:rsid w:val="00B209FE"/>
    <w:rsid w:val="00B20C72"/>
    <w:rsid w:val="00B20E59"/>
    <w:rsid w:val="00B21617"/>
    <w:rsid w:val="00B218D9"/>
    <w:rsid w:val="00B22E69"/>
    <w:rsid w:val="00B22E6A"/>
    <w:rsid w:val="00B23241"/>
    <w:rsid w:val="00B23530"/>
    <w:rsid w:val="00B2356C"/>
    <w:rsid w:val="00B237A2"/>
    <w:rsid w:val="00B23814"/>
    <w:rsid w:val="00B23A21"/>
    <w:rsid w:val="00B23ADD"/>
    <w:rsid w:val="00B23F02"/>
    <w:rsid w:val="00B24206"/>
    <w:rsid w:val="00B2474A"/>
    <w:rsid w:val="00B24A07"/>
    <w:rsid w:val="00B24CA7"/>
    <w:rsid w:val="00B24F62"/>
    <w:rsid w:val="00B25AB0"/>
    <w:rsid w:val="00B25FC6"/>
    <w:rsid w:val="00B26186"/>
    <w:rsid w:val="00B2670D"/>
    <w:rsid w:val="00B26AA1"/>
    <w:rsid w:val="00B2723B"/>
    <w:rsid w:val="00B273B1"/>
    <w:rsid w:val="00B27A37"/>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247"/>
    <w:rsid w:val="00B368BA"/>
    <w:rsid w:val="00B3718D"/>
    <w:rsid w:val="00B372F1"/>
    <w:rsid w:val="00B379CC"/>
    <w:rsid w:val="00B40067"/>
    <w:rsid w:val="00B401F3"/>
    <w:rsid w:val="00B407D3"/>
    <w:rsid w:val="00B40DFB"/>
    <w:rsid w:val="00B414C1"/>
    <w:rsid w:val="00B4177A"/>
    <w:rsid w:val="00B418C0"/>
    <w:rsid w:val="00B4192E"/>
    <w:rsid w:val="00B42200"/>
    <w:rsid w:val="00B42630"/>
    <w:rsid w:val="00B4285D"/>
    <w:rsid w:val="00B42ABC"/>
    <w:rsid w:val="00B42CD0"/>
    <w:rsid w:val="00B42D72"/>
    <w:rsid w:val="00B441D1"/>
    <w:rsid w:val="00B44585"/>
    <w:rsid w:val="00B44AB9"/>
    <w:rsid w:val="00B45192"/>
    <w:rsid w:val="00B4534E"/>
    <w:rsid w:val="00B454EE"/>
    <w:rsid w:val="00B45AE0"/>
    <w:rsid w:val="00B45D36"/>
    <w:rsid w:val="00B46076"/>
    <w:rsid w:val="00B466A0"/>
    <w:rsid w:val="00B469FA"/>
    <w:rsid w:val="00B46B43"/>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8CD"/>
    <w:rsid w:val="00B52E18"/>
    <w:rsid w:val="00B539DE"/>
    <w:rsid w:val="00B54465"/>
    <w:rsid w:val="00B54B80"/>
    <w:rsid w:val="00B55766"/>
    <w:rsid w:val="00B564DA"/>
    <w:rsid w:val="00B56C46"/>
    <w:rsid w:val="00B57519"/>
    <w:rsid w:val="00B605BB"/>
    <w:rsid w:val="00B60C09"/>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70F5"/>
    <w:rsid w:val="00B6750F"/>
    <w:rsid w:val="00B705E4"/>
    <w:rsid w:val="00B7073D"/>
    <w:rsid w:val="00B710F7"/>
    <w:rsid w:val="00B7192E"/>
    <w:rsid w:val="00B71C18"/>
    <w:rsid w:val="00B72C8C"/>
    <w:rsid w:val="00B72FFB"/>
    <w:rsid w:val="00B7389D"/>
    <w:rsid w:val="00B73A73"/>
    <w:rsid w:val="00B73BED"/>
    <w:rsid w:val="00B73DB9"/>
    <w:rsid w:val="00B73EF4"/>
    <w:rsid w:val="00B74B0A"/>
    <w:rsid w:val="00B74B4E"/>
    <w:rsid w:val="00B74BA9"/>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8E1"/>
    <w:rsid w:val="00B8195F"/>
    <w:rsid w:val="00B81B31"/>
    <w:rsid w:val="00B82502"/>
    <w:rsid w:val="00B82616"/>
    <w:rsid w:val="00B82830"/>
    <w:rsid w:val="00B82908"/>
    <w:rsid w:val="00B829BB"/>
    <w:rsid w:val="00B82F5F"/>
    <w:rsid w:val="00B83094"/>
    <w:rsid w:val="00B83E9D"/>
    <w:rsid w:val="00B84075"/>
    <w:rsid w:val="00B86160"/>
    <w:rsid w:val="00B8616C"/>
    <w:rsid w:val="00B861DB"/>
    <w:rsid w:val="00B865E3"/>
    <w:rsid w:val="00B866AB"/>
    <w:rsid w:val="00B869E2"/>
    <w:rsid w:val="00B8764F"/>
    <w:rsid w:val="00B87FBC"/>
    <w:rsid w:val="00B90D08"/>
    <w:rsid w:val="00B90D46"/>
    <w:rsid w:val="00B91793"/>
    <w:rsid w:val="00B91DB7"/>
    <w:rsid w:val="00B91E5C"/>
    <w:rsid w:val="00B9225C"/>
    <w:rsid w:val="00B92BFE"/>
    <w:rsid w:val="00B93AA1"/>
    <w:rsid w:val="00B94476"/>
    <w:rsid w:val="00B9462D"/>
    <w:rsid w:val="00B94696"/>
    <w:rsid w:val="00B9553D"/>
    <w:rsid w:val="00B95801"/>
    <w:rsid w:val="00B95E9C"/>
    <w:rsid w:val="00B96118"/>
    <w:rsid w:val="00B96A8D"/>
    <w:rsid w:val="00B96B3E"/>
    <w:rsid w:val="00B96B53"/>
    <w:rsid w:val="00B979E0"/>
    <w:rsid w:val="00B97D87"/>
    <w:rsid w:val="00BA0B3D"/>
    <w:rsid w:val="00BA0E61"/>
    <w:rsid w:val="00BA1249"/>
    <w:rsid w:val="00BA15C8"/>
    <w:rsid w:val="00BA245C"/>
    <w:rsid w:val="00BA25F4"/>
    <w:rsid w:val="00BA2752"/>
    <w:rsid w:val="00BA27F5"/>
    <w:rsid w:val="00BA294A"/>
    <w:rsid w:val="00BA2BF1"/>
    <w:rsid w:val="00BA3649"/>
    <w:rsid w:val="00BA3C73"/>
    <w:rsid w:val="00BA3ED3"/>
    <w:rsid w:val="00BA3F68"/>
    <w:rsid w:val="00BA438D"/>
    <w:rsid w:val="00BA485D"/>
    <w:rsid w:val="00BA493A"/>
    <w:rsid w:val="00BA4E67"/>
    <w:rsid w:val="00BA4F6A"/>
    <w:rsid w:val="00BA5A8F"/>
    <w:rsid w:val="00BA5CFC"/>
    <w:rsid w:val="00BA611D"/>
    <w:rsid w:val="00BA6267"/>
    <w:rsid w:val="00BA660F"/>
    <w:rsid w:val="00BA694A"/>
    <w:rsid w:val="00BA724E"/>
    <w:rsid w:val="00BA74E8"/>
    <w:rsid w:val="00BA792C"/>
    <w:rsid w:val="00BA7DF1"/>
    <w:rsid w:val="00BB0676"/>
    <w:rsid w:val="00BB1C3A"/>
    <w:rsid w:val="00BB1D2B"/>
    <w:rsid w:val="00BB20DC"/>
    <w:rsid w:val="00BB313C"/>
    <w:rsid w:val="00BB37E1"/>
    <w:rsid w:val="00BB3B54"/>
    <w:rsid w:val="00BB3E32"/>
    <w:rsid w:val="00BB4170"/>
    <w:rsid w:val="00BB4697"/>
    <w:rsid w:val="00BB47D4"/>
    <w:rsid w:val="00BB4A90"/>
    <w:rsid w:val="00BB4F3D"/>
    <w:rsid w:val="00BB4FFA"/>
    <w:rsid w:val="00BB50AC"/>
    <w:rsid w:val="00BB5495"/>
    <w:rsid w:val="00BB5A9F"/>
    <w:rsid w:val="00BB5C88"/>
    <w:rsid w:val="00BB5D77"/>
    <w:rsid w:val="00BB61A0"/>
    <w:rsid w:val="00BB66A9"/>
    <w:rsid w:val="00BB6999"/>
    <w:rsid w:val="00BB6A6E"/>
    <w:rsid w:val="00BB6CA6"/>
    <w:rsid w:val="00BB6E8D"/>
    <w:rsid w:val="00BB7017"/>
    <w:rsid w:val="00BB72DF"/>
    <w:rsid w:val="00BC0199"/>
    <w:rsid w:val="00BC05EF"/>
    <w:rsid w:val="00BC0F52"/>
    <w:rsid w:val="00BC1069"/>
    <w:rsid w:val="00BC110F"/>
    <w:rsid w:val="00BC143B"/>
    <w:rsid w:val="00BC19D5"/>
    <w:rsid w:val="00BC1BE7"/>
    <w:rsid w:val="00BC1D31"/>
    <w:rsid w:val="00BC2196"/>
    <w:rsid w:val="00BC23FF"/>
    <w:rsid w:val="00BC255F"/>
    <w:rsid w:val="00BC3279"/>
    <w:rsid w:val="00BC3366"/>
    <w:rsid w:val="00BC365E"/>
    <w:rsid w:val="00BC365F"/>
    <w:rsid w:val="00BC4027"/>
    <w:rsid w:val="00BC464A"/>
    <w:rsid w:val="00BC46EE"/>
    <w:rsid w:val="00BC537D"/>
    <w:rsid w:val="00BC56B4"/>
    <w:rsid w:val="00BC5A5B"/>
    <w:rsid w:val="00BC614D"/>
    <w:rsid w:val="00BC625B"/>
    <w:rsid w:val="00BC64C2"/>
    <w:rsid w:val="00BC6E4A"/>
    <w:rsid w:val="00BC6E7F"/>
    <w:rsid w:val="00BC72B5"/>
    <w:rsid w:val="00BC74FF"/>
    <w:rsid w:val="00BC7587"/>
    <w:rsid w:val="00BC76BD"/>
    <w:rsid w:val="00BC7B23"/>
    <w:rsid w:val="00BC7EF2"/>
    <w:rsid w:val="00BD01C4"/>
    <w:rsid w:val="00BD07C3"/>
    <w:rsid w:val="00BD0A75"/>
    <w:rsid w:val="00BD0ED1"/>
    <w:rsid w:val="00BD118E"/>
    <w:rsid w:val="00BD189A"/>
    <w:rsid w:val="00BD1924"/>
    <w:rsid w:val="00BD1AAA"/>
    <w:rsid w:val="00BD1B42"/>
    <w:rsid w:val="00BD21F5"/>
    <w:rsid w:val="00BD234A"/>
    <w:rsid w:val="00BD2417"/>
    <w:rsid w:val="00BD3620"/>
    <w:rsid w:val="00BD3B2C"/>
    <w:rsid w:val="00BD3CC4"/>
    <w:rsid w:val="00BD4323"/>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E0574"/>
    <w:rsid w:val="00BE0671"/>
    <w:rsid w:val="00BE0788"/>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6FCB"/>
    <w:rsid w:val="00BE73D7"/>
    <w:rsid w:val="00BE76E1"/>
    <w:rsid w:val="00BE79C9"/>
    <w:rsid w:val="00BE7E58"/>
    <w:rsid w:val="00BF054F"/>
    <w:rsid w:val="00BF08A5"/>
    <w:rsid w:val="00BF0B36"/>
    <w:rsid w:val="00BF108C"/>
    <w:rsid w:val="00BF10A9"/>
    <w:rsid w:val="00BF136D"/>
    <w:rsid w:val="00BF1E6B"/>
    <w:rsid w:val="00BF1FF6"/>
    <w:rsid w:val="00BF248D"/>
    <w:rsid w:val="00BF2810"/>
    <w:rsid w:val="00BF2847"/>
    <w:rsid w:val="00BF297D"/>
    <w:rsid w:val="00BF2F6A"/>
    <w:rsid w:val="00BF3683"/>
    <w:rsid w:val="00BF37FD"/>
    <w:rsid w:val="00BF3BAC"/>
    <w:rsid w:val="00BF3E81"/>
    <w:rsid w:val="00BF4231"/>
    <w:rsid w:val="00BF49AB"/>
    <w:rsid w:val="00BF4E5D"/>
    <w:rsid w:val="00BF54CA"/>
    <w:rsid w:val="00BF5670"/>
    <w:rsid w:val="00BF5A0F"/>
    <w:rsid w:val="00BF63FD"/>
    <w:rsid w:val="00BF660B"/>
    <w:rsid w:val="00BF6906"/>
    <w:rsid w:val="00BF6FE4"/>
    <w:rsid w:val="00BF7398"/>
    <w:rsid w:val="00BF747F"/>
    <w:rsid w:val="00BF76A9"/>
    <w:rsid w:val="00BF7DD0"/>
    <w:rsid w:val="00C00298"/>
    <w:rsid w:val="00C00987"/>
    <w:rsid w:val="00C00DB6"/>
    <w:rsid w:val="00C00EE9"/>
    <w:rsid w:val="00C0141E"/>
    <w:rsid w:val="00C01A88"/>
    <w:rsid w:val="00C01D19"/>
    <w:rsid w:val="00C01E4E"/>
    <w:rsid w:val="00C02174"/>
    <w:rsid w:val="00C02216"/>
    <w:rsid w:val="00C02A96"/>
    <w:rsid w:val="00C03642"/>
    <w:rsid w:val="00C03DBB"/>
    <w:rsid w:val="00C04093"/>
    <w:rsid w:val="00C04300"/>
    <w:rsid w:val="00C06906"/>
    <w:rsid w:val="00C06987"/>
    <w:rsid w:val="00C06B95"/>
    <w:rsid w:val="00C06C1C"/>
    <w:rsid w:val="00C075BF"/>
    <w:rsid w:val="00C07983"/>
    <w:rsid w:val="00C079F7"/>
    <w:rsid w:val="00C108F4"/>
    <w:rsid w:val="00C10C34"/>
    <w:rsid w:val="00C11F21"/>
    <w:rsid w:val="00C11F36"/>
    <w:rsid w:val="00C120F5"/>
    <w:rsid w:val="00C122A7"/>
    <w:rsid w:val="00C12F5C"/>
    <w:rsid w:val="00C13175"/>
    <w:rsid w:val="00C1326A"/>
    <w:rsid w:val="00C13BA8"/>
    <w:rsid w:val="00C13BAE"/>
    <w:rsid w:val="00C13EDE"/>
    <w:rsid w:val="00C14036"/>
    <w:rsid w:val="00C142CC"/>
    <w:rsid w:val="00C146CE"/>
    <w:rsid w:val="00C14776"/>
    <w:rsid w:val="00C14C00"/>
    <w:rsid w:val="00C156B9"/>
    <w:rsid w:val="00C158AE"/>
    <w:rsid w:val="00C16AED"/>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766"/>
    <w:rsid w:val="00C27AC3"/>
    <w:rsid w:val="00C27AEA"/>
    <w:rsid w:val="00C30734"/>
    <w:rsid w:val="00C30752"/>
    <w:rsid w:val="00C30B28"/>
    <w:rsid w:val="00C30FB0"/>
    <w:rsid w:val="00C3178C"/>
    <w:rsid w:val="00C31BA9"/>
    <w:rsid w:val="00C31F78"/>
    <w:rsid w:val="00C32466"/>
    <w:rsid w:val="00C325E3"/>
    <w:rsid w:val="00C32902"/>
    <w:rsid w:val="00C32B02"/>
    <w:rsid w:val="00C33230"/>
    <w:rsid w:val="00C333AE"/>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6E"/>
    <w:rsid w:val="00C37C47"/>
    <w:rsid w:val="00C37E5C"/>
    <w:rsid w:val="00C37F6E"/>
    <w:rsid w:val="00C40318"/>
    <w:rsid w:val="00C40409"/>
    <w:rsid w:val="00C407D2"/>
    <w:rsid w:val="00C41A4D"/>
    <w:rsid w:val="00C41CDA"/>
    <w:rsid w:val="00C41D69"/>
    <w:rsid w:val="00C4254C"/>
    <w:rsid w:val="00C42733"/>
    <w:rsid w:val="00C4293F"/>
    <w:rsid w:val="00C42F27"/>
    <w:rsid w:val="00C43218"/>
    <w:rsid w:val="00C4393B"/>
    <w:rsid w:val="00C43C64"/>
    <w:rsid w:val="00C448D1"/>
    <w:rsid w:val="00C44BA6"/>
    <w:rsid w:val="00C44E89"/>
    <w:rsid w:val="00C44FC6"/>
    <w:rsid w:val="00C45327"/>
    <w:rsid w:val="00C4551B"/>
    <w:rsid w:val="00C46855"/>
    <w:rsid w:val="00C47154"/>
    <w:rsid w:val="00C4731F"/>
    <w:rsid w:val="00C47938"/>
    <w:rsid w:val="00C50BDE"/>
    <w:rsid w:val="00C51023"/>
    <w:rsid w:val="00C51F25"/>
    <w:rsid w:val="00C53DD8"/>
    <w:rsid w:val="00C54820"/>
    <w:rsid w:val="00C54971"/>
    <w:rsid w:val="00C5562F"/>
    <w:rsid w:val="00C5592D"/>
    <w:rsid w:val="00C55BB5"/>
    <w:rsid w:val="00C55C60"/>
    <w:rsid w:val="00C569D4"/>
    <w:rsid w:val="00C573DA"/>
    <w:rsid w:val="00C57602"/>
    <w:rsid w:val="00C576C4"/>
    <w:rsid w:val="00C57CB2"/>
    <w:rsid w:val="00C57E83"/>
    <w:rsid w:val="00C60134"/>
    <w:rsid w:val="00C60735"/>
    <w:rsid w:val="00C60A5E"/>
    <w:rsid w:val="00C60AEF"/>
    <w:rsid w:val="00C60F5E"/>
    <w:rsid w:val="00C6101E"/>
    <w:rsid w:val="00C61174"/>
    <w:rsid w:val="00C61226"/>
    <w:rsid w:val="00C61463"/>
    <w:rsid w:val="00C6174F"/>
    <w:rsid w:val="00C618AA"/>
    <w:rsid w:val="00C61C7F"/>
    <w:rsid w:val="00C61E4D"/>
    <w:rsid w:val="00C622B7"/>
    <w:rsid w:val="00C623C9"/>
    <w:rsid w:val="00C62674"/>
    <w:rsid w:val="00C62766"/>
    <w:rsid w:val="00C62DC3"/>
    <w:rsid w:val="00C636F3"/>
    <w:rsid w:val="00C63CC2"/>
    <w:rsid w:val="00C64490"/>
    <w:rsid w:val="00C64A23"/>
    <w:rsid w:val="00C64A92"/>
    <w:rsid w:val="00C64E91"/>
    <w:rsid w:val="00C64F84"/>
    <w:rsid w:val="00C65144"/>
    <w:rsid w:val="00C652EE"/>
    <w:rsid w:val="00C655C8"/>
    <w:rsid w:val="00C65AF5"/>
    <w:rsid w:val="00C66231"/>
    <w:rsid w:val="00C676CF"/>
    <w:rsid w:val="00C70756"/>
    <w:rsid w:val="00C708D6"/>
    <w:rsid w:val="00C70AA7"/>
    <w:rsid w:val="00C70C6A"/>
    <w:rsid w:val="00C70E5B"/>
    <w:rsid w:val="00C70EFD"/>
    <w:rsid w:val="00C70F70"/>
    <w:rsid w:val="00C713A3"/>
    <w:rsid w:val="00C7140B"/>
    <w:rsid w:val="00C71432"/>
    <w:rsid w:val="00C7143D"/>
    <w:rsid w:val="00C71723"/>
    <w:rsid w:val="00C71BFF"/>
    <w:rsid w:val="00C72B4F"/>
    <w:rsid w:val="00C72EAF"/>
    <w:rsid w:val="00C730BA"/>
    <w:rsid w:val="00C73265"/>
    <w:rsid w:val="00C7339C"/>
    <w:rsid w:val="00C7548F"/>
    <w:rsid w:val="00C755F9"/>
    <w:rsid w:val="00C75631"/>
    <w:rsid w:val="00C7573D"/>
    <w:rsid w:val="00C758C6"/>
    <w:rsid w:val="00C75C77"/>
    <w:rsid w:val="00C75E58"/>
    <w:rsid w:val="00C76031"/>
    <w:rsid w:val="00C76721"/>
    <w:rsid w:val="00C773E1"/>
    <w:rsid w:val="00C77AA6"/>
    <w:rsid w:val="00C77DA0"/>
    <w:rsid w:val="00C80063"/>
    <w:rsid w:val="00C80071"/>
    <w:rsid w:val="00C80604"/>
    <w:rsid w:val="00C8091F"/>
    <w:rsid w:val="00C80932"/>
    <w:rsid w:val="00C80D27"/>
    <w:rsid w:val="00C8108D"/>
    <w:rsid w:val="00C814C5"/>
    <w:rsid w:val="00C825EC"/>
    <w:rsid w:val="00C82B1E"/>
    <w:rsid w:val="00C82B5D"/>
    <w:rsid w:val="00C82B8B"/>
    <w:rsid w:val="00C82D9C"/>
    <w:rsid w:val="00C83CE2"/>
    <w:rsid w:val="00C83E66"/>
    <w:rsid w:val="00C8416C"/>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2F"/>
    <w:rsid w:val="00C90B31"/>
    <w:rsid w:val="00C910CC"/>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58BF"/>
    <w:rsid w:val="00C95A7A"/>
    <w:rsid w:val="00C95DB3"/>
    <w:rsid w:val="00C95F0E"/>
    <w:rsid w:val="00C960A6"/>
    <w:rsid w:val="00C9623B"/>
    <w:rsid w:val="00C968CA"/>
    <w:rsid w:val="00C96BC0"/>
    <w:rsid w:val="00C9740A"/>
    <w:rsid w:val="00C97E62"/>
    <w:rsid w:val="00C97FEB"/>
    <w:rsid w:val="00CA08A6"/>
    <w:rsid w:val="00CA09FB"/>
    <w:rsid w:val="00CA0F2E"/>
    <w:rsid w:val="00CA136A"/>
    <w:rsid w:val="00CA13F6"/>
    <w:rsid w:val="00CA140F"/>
    <w:rsid w:val="00CA16A3"/>
    <w:rsid w:val="00CA1B75"/>
    <w:rsid w:val="00CA1DC1"/>
    <w:rsid w:val="00CA2391"/>
    <w:rsid w:val="00CA2DF5"/>
    <w:rsid w:val="00CA33A8"/>
    <w:rsid w:val="00CA3A01"/>
    <w:rsid w:val="00CA400B"/>
    <w:rsid w:val="00CA4D0F"/>
    <w:rsid w:val="00CA4F1E"/>
    <w:rsid w:val="00CA5AB1"/>
    <w:rsid w:val="00CA5DE6"/>
    <w:rsid w:val="00CA609E"/>
    <w:rsid w:val="00CA6A17"/>
    <w:rsid w:val="00CA6BFB"/>
    <w:rsid w:val="00CA6D75"/>
    <w:rsid w:val="00CA7C54"/>
    <w:rsid w:val="00CB1A44"/>
    <w:rsid w:val="00CB1B9E"/>
    <w:rsid w:val="00CB1DF6"/>
    <w:rsid w:val="00CB259A"/>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607"/>
    <w:rsid w:val="00CC7767"/>
    <w:rsid w:val="00CC7ACF"/>
    <w:rsid w:val="00CC7AE0"/>
    <w:rsid w:val="00CD032C"/>
    <w:rsid w:val="00CD0B32"/>
    <w:rsid w:val="00CD0CFD"/>
    <w:rsid w:val="00CD0DAE"/>
    <w:rsid w:val="00CD1AC7"/>
    <w:rsid w:val="00CD1F65"/>
    <w:rsid w:val="00CD25C2"/>
    <w:rsid w:val="00CD26FC"/>
    <w:rsid w:val="00CD2830"/>
    <w:rsid w:val="00CD417C"/>
    <w:rsid w:val="00CD4701"/>
    <w:rsid w:val="00CD4D9B"/>
    <w:rsid w:val="00CD510A"/>
    <w:rsid w:val="00CD552F"/>
    <w:rsid w:val="00CD5C5E"/>
    <w:rsid w:val="00CD6CD7"/>
    <w:rsid w:val="00CD6E3F"/>
    <w:rsid w:val="00CD70F0"/>
    <w:rsid w:val="00CD73DE"/>
    <w:rsid w:val="00CD7EDC"/>
    <w:rsid w:val="00CE0562"/>
    <w:rsid w:val="00CE09C9"/>
    <w:rsid w:val="00CE0FD0"/>
    <w:rsid w:val="00CE140B"/>
    <w:rsid w:val="00CE1A33"/>
    <w:rsid w:val="00CE1BA7"/>
    <w:rsid w:val="00CE1C8A"/>
    <w:rsid w:val="00CE1D45"/>
    <w:rsid w:val="00CE2136"/>
    <w:rsid w:val="00CE2875"/>
    <w:rsid w:val="00CE2D11"/>
    <w:rsid w:val="00CE2E7A"/>
    <w:rsid w:val="00CE3240"/>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522"/>
    <w:rsid w:val="00CF7F40"/>
    <w:rsid w:val="00D0007E"/>
    <w:rsid w:val="00D00120"/>
    <w:rsid w:val="00D01867"/>
    <w:rsid w:val="00D024B2"/>
    <w:rsid w:val="00D029A3"/>
    <w:rsid w:val="00D035BD"/>
    <w:rsid w:val="00D038F9"/>
    <w:rsid w:val="00D039AC"/>
    <w:rsid w:val="00D040BF"/>
    <w:rsid w:val="00D041CE"/>
    <w:rsid w:val="00D041D4"/>
    <w:rsid w:val="00D0433C"/>
    <w:rsid w:val="00D04B55"/>
    <w:rsid w:val="00D04C90"/>
    <w:rsid w:val="00D054F3"/>
    <w:rsid w:val="00D05548"/>
    <w:rsid w:val="00D05605"/>
    <w:rsid w:val="00D05AEA"/>
    <w:rsid w:val="00D05E2A"/>
    <w:rsid w:val="00D068B3"/>
    <w:rsid w:val="00D068D1"/>
    <w:rsid w:val="00D06BC6"/>
    <w:rsid w:val="00D06C51"/>
    <w:rsid w:val="00D07029"/>
    <w:rsid w:val="00D075F8"/>
    <w:rsid w:val="00D07612"/>
    <w:rsid w:val="00D07A78"/>
    <w:rsid w:val="00D07DF9"/>
    <w:rsid w:val="00D1035B"/>
    <w:rsid w:val="00D1039A"/>
    <w:rsid w:val="00D1054A"/>
    <w:rsid w:val="00D10740"/>
    <w:rsid w:val="00D1087E"/>
    <w:rsid w:val="00D11DEA"/>
    <w:rsid w:val="00D121FA"/>
    <w:rsid w:val="00D122F8"/>
    <w:rsid w:val="00D12480"/>
    <w:rsid w:val="00D12E88"/>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17ABE"/>
    <w:rsid w:val="00D20082"/>
    <w:rsid w:val="00D20383"/>
    <w:rsid w:val="00D20430"/>
    <w:rsid w:val="00D20772"/>
    <w:rsid w:val="00D20828"/>
    <w:rsid w:val="00D20B45"/>
    <w:rsid w:val="00D20D16"/>
    <w:rsid w:val="00D20D92"/>
    <w:rsid w:val="00D20FE1"/>
    <w:rsid w:val="00D2118A"/>
    <w:rsid w:val="00D215C4"/>
    <w:rsid w:val="00D21965"/>
    <w:rsid w:val="00D2202D"/>
    <w:rsid w:val="00D22577"/>
    <w:rsid w:val="00D2298D"/>
    <w:rsid w:val="00D22A4D"/>
    <w:rsid w:val="00D22ACC"/>
    <w:rsid w:val="00D22E71"/>
    <w:rsid w:val="00D23362"/>
    <w:rsid w:val="00D2339D"/>
    <w:rsid w:val="00D23411"/>
    <w:rsid w:val="00D236B7"/>
    <w:rsid w:val="00D23769"/>
    <w:rsid w:val="00D23CA4"/>
    <w:rsid w:val="00D23CC6"/>
    <w:rsid w:val="00D23F4E"/>
    <w:rsid w:val="00D241C2"/>
    <w:rsid w:val="00D2420E"/>
    <w:rsid w:val="00D2528A"/>
    <w:rsid w:val="00D2549F"/>
    <w:rsid w:val="00D25616"/>
    <w:rsid w:val="00D25C34"/>
    <w:rsid w:val="00D25ECA"/>
    <w:rsid w:val="00D2618F"/>
    <w:rsid w:val="00D2624B"/>
    <w:rsid w:val="00D2674D"/>
    <w:rsid w:val="00D269EC"/>
    <w:rsid w:val="00D26EA3"/>
    <w:rsid w:val="00D26F4B"/>
    <w:rsid w:val="00D275B4"/>
    <w:rsid w:val="00D277D8"/>
    <w:rsid w:val="00D2786A"/>
    <w:rsid w:val="00D27BA1"/>
    <w:rsid w:val="00D27ECC"/>
    <w:rsid w:val="00D302ED"/>
    <w:rsid w:val="00D3035F"/>
    <w:rsid w:val="00D308B1"/>
    <w:rsid w:val="00D309A1"/>
    <w:rsid w:val="00D30E93"/>
    <w:rsid w:val="00D311F6"/>
    <w:rsid w:val="00D31231"/>
    <w:rsid w:val="00D3183A"/>
    <w:rsid w:val="00D31B5C"/>
    <w:rsid w:val="00D32B51"/>
    <w:rsid w:val="00D33536"/>
    <w:rsid w:val="00D33599"/>
    <w:rsid w:val="00D335AF"/>
    <w:rsid w:val="00D3364C"/>
    <w:rsid w:val="00D33983"/>
    <w:rsid w:val="00D33EE1"/>
    <w:rsid w:val="00D34FF0"/>
    <w:rsid w:val="00D351FF"/>
    <w:rsid w:val="00D3585A"/>
    <w:rsid w:val="00D35EB5"/>
    <w:rsid w:val="00D36853"/>
    <w:rsid w:val="00D36A21"/>
    <w:rsid w:val="00D36DE6"/>
    <w:rsid w:val="00D371BF"/>
    <w:rsid w:val="00D37794"/>
    <w:rsid w:val="00D37BFE"/>
    <w:rsid w:val="00D40115"/>
    <w:rsid w:val="00D4013D"/>
    <w:rsid w:val="00D4054B"/>
    <w:rsid w:val="00D40F2E"/>
    <w:rsid w:val="00D414D8"/>
    <w:rsid w:val="00D416F1"/>
    <w:rsid w:val="00D41DC3"/>
    <w:rsid w:val="00D42BBE"/>
    <w:rsid w:val="00D433BC"/>
    <w:rsid w:val="00D43A51"/>
    <w:rsid w:val="00D43DE4"/>
    <w:rsid w:val="00D43E02"/>
    <w:rsid w:val="00D4521B"/>
    <w:rsid w:val="00D45267"/>
    <w:rsid w:val="00D45ED3"/>
    <w:rsid w:val="00D468A8"/>
    <w:rsid w:val="00D470C6"/>
    <w:rsid w:val="00D4765E"/>
    <w:rsid w:val="00D47975"/>
    <w:rsid w:val="00D47B5F"/>
    <w:rsid w:val="00D47BD5"/>
    <w:rsid w:val="00D47F7F"/>
    <w:rsid w:val="00D47FB4"/>
    <w:rsid w:val="00D5031A"/>
    <w:rsid w:val="00D50ED2"/>
    <w:rsid w:val="00D51354"/>
    <w:rsid w:val="00D5183A"/>
    <w:rsid w:val="00D51A76"/>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53F"/>
    <w:rsid w:val="00D569AC"/>
    <w:rsid w:val="00D56BB4"/>
    <w:rsid w:val="00D56D8B"/>
    <w:rsid w:val="00D56DFC"/>
    <w:rsid w:val="00D57250"/>
    <w:rsid w:val="00D574C6"/>
    <w:rsid w:val="00D57964"/>
    <w:rsid w:val="00D57A97"/>
    <w:rsid w:val="00D60CF7"/>
    <w:rsid w:val="00D6136C"/>
    <w:rsid w:val="00D6174C"/>
    <w:rsid w:val="00D61E39"/>
    <w:rsid w:val="00D61E80"/>
    <w:rsid w:val="00D61F24"/>
    <w:rsid w:val="00D62443"/>
    <w:rsid w:val="00D625E5"/>
    <w:rsid w:val="00D627F4"/>
    <w:rsid w:val="00D62A15"/>
    <w:rsid w:val="00D62F40"/>
    <w:rsid w:val="00D6349D"/>
    <w:rsid w:val="00D63720"/>
    <w:rsid w:val="00D637D6"/>
    <w:rsid w:val="00D638E9"/>
    <w:rsid w:val="00D63B42"/>
    <w:rsid w:val="00D64272"/>
    <w:rsid w:val="00D644C7"/>
    <w:rsid w:val="00D64938"/>
    <w:rsid w:val="00D652A5"/>
    <w:rsid w:val="00D6540A"/>
    <w:rsid w:val="00D66D85"/>
    <w:rsid w:val="00D66FD9"/>
    <w:rsid w:val="00D67DB1"/>
    <w:rsid w:val="00D703E4"/>
    <w:rsid w:val="00D70637"/>
    <w:rsid w:val="00D7086A"/>
    <w:rsid w:val="00D7157A"/>
    <w:rsid w:val="00D71ED5"/>
    <w:rsid w:val="00D721D2"/>
    <w:rsid w:val="00D725F2"/>
    <w:rsid w:val="00D729D4"/>
    <w:rsid w:val="00D72B31"/>
    <w:rsid w:val="00D72C19"/>
    <w:rsid w:val="00D731DC"/>
    <w:rsid w:val="00D73CB6"/>
    <w:rsid w:val="00D73E8A"/>
    <w:rsid w:val="00D74487"/>
    <w:rsid w:val="00D7478C"/>
    <w:rsid w:val="00D747FA"/>
    <w:rsid w:val="00D75F26"/>
    <w:rsid w:val="00D75F38"/>
    <w:rsid w:val="00D770AA"/>
    <w:rsid w:val="00D7714B"/>
    <w:rsid w:val="00D7724F"/>
    <w:rsid w:val="00D772EE"/>
    <w:rsid w:val="00D77B7D"/>
    <w:rsid w:val="00D77B9D"/>
    <w:rsid w:val="00D77E26"/>
    <w:rsid w:val="00D80371"/>
    <w:rsid w:val="00D80934"/>
    <w:rsid w:val="00D80DDE"/>
    <w:rsid w:val="00D8123A"/>
    <w:rsid w:val="00D81519"/>
    <w:rsid w:val="00D81DF0"/>
    <w:rsid w:val="00D82163"/>
    <w:rsid w:val="00D82532"/>
    <w:rsid w:val="00D8298A"/>
    <w:rsid w:val="00D82D9B"/>
    <w:rsid w:val="00D82DF0"/>
    <w:rsid w:val="00D8307A"/>
    <w:rsid w:val="00D83CDB"/>
    <w:rsid w:val="00D85090"/>
    <w:rsid w:val="00D85B38"/>
    <w:rsid w:val="00D861BB"/>
    <w:rsid w:val="00D86404"/>
    <w:rsid w:val="00D8657B"/>
    <w:rsid w:val="00D87155"/>
    <w:rsid w:val="00D906F0"/>
    <w:rsid w:val="00D9197D"/>
    <w:rsid w:val="00D91CBF"/>
    <w:rsid w:val="00D91F03"/>
    <w:rsid w:val="00D925F2"/>
    <w:rsid w:val="00D92C9E"/>
    <w:rsid w:val="00D92CAF"/>
    <w:rsid w:val="00D92D19"/>
    <w:rsid w:val="00D93098"/>
    <w:rsid w:val="00D9401F"/>
    <w:rsid w:val="00D94112"/>
    <w:rsid w:val="00D9428F"/>
    <w:rsid w:val="00D944BB"/>
    <w:rsid w:val="00D944E5"/>
    <w:rsid w:val="00D946B1"/>
    <w:rsid w:val="00D94E27"/>
    <w:rsid w:val="00D95529"/>
    <w:rsid w:val="00D95844"/>
    <w:rsid w:val="00D9647D"/>
    <w:rsid w:val="00D96590"/>
    <w:rsid w:val="00D968FE"/>
    <w:rsid w:val="00D97312"/>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60F2"/>
    <w:rsid w:val="00DA65B0"/>
    <w:rsid w:val="00DA6A89"/>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5D9"/>
    <w:rsid w:val="00DB5892"/>
    <w:rsid w:val="00DB69C5"/>
    <w:rsid w:val="00DB6FD0"/>
    <w:rsid w:val="00DB73DD"/>
    <w:rsid w:val="00DB7960"/>
    <w:rsid w:val="00DB7E51"/>
    <w:rsid w:val="00DB7FD0"/>
    <w:rsid w:val="00DC0756"/>
    <w:rsid w:val="00DC07DA"/>
    <w:rsid w:val="00DC114C"/>
    <w:rsid w:val="00DC170E"/>
    <w:rsid w:val="00DC1D65"/>
    <w:rsid w:val="00DC1FC2"/>
    <w:rsid w:val="00DC1FF4"/>
    <w:rsid w:val="00DC2668"/>
    <w:rsid w:val="00DC311E"/>
    <w:rsid w:val="00DC31A5"/>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3DC"/>
    <w:rsid w:val="00DD464E"/>
    <w:rsid w:val="00DD4A9D"/>
    <w:rsid w:val="00DD5125"/>
    <w:rsid w:val="00DD542B"/>
    <w:rsid w:val="00DD589D"/>
    <w:rsid w:val="00DD6F46"/>
    <w:rsid w:val="00DD7204"/>
    <w:rsid w:val="00DD72C4"/>
    <w:rsid w:val="00DD76D8"/>
    <w:rsid w:val="00DD7D11"/>
    <w:rsid w:val="00DD7FC7"/>
    <w:rsid w:val="00DE0257"/>
    <w:rsid w:val="00DE07E5"/>
    <w:rsid w:val="00DE0B56"/>
    <w:rsid w:val="00DE0DC4"/>
    <w:rsid w:val="00DE1BA8"/>
    <w:rsid w:val="00DE2DE8"/>
    <w:rsid w:val="00DE30BF"/>
    <w:rsid w:val="00DE442A"/>
    <w:rsid w:val="00DE4DB8"/>
    <w:rsid w:val="00DE50FC"/>
    <w:rsid w:val="00DE5108"/>
    <w:rsid w:val="00DE56D9"/>
    <w:rsid w:val="00DE5758"/>
    <w:rsid w:val="00DE5768"/>
    <w:rsid w:val="00DE57A4"/>
    <w:rsid w:val="00DE59F7"/>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BCA"/>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4A89"/>
    <w:rsid w:val="00E04C8C"/>
    <w:rsid w:val="00E04D1D"/>
    <w:rsid w:val="00E04DBF"/>
    <w:rsid w:val="00E04DF6"/>
    <w:rsid w:val="00E04F8E"/>
    <w:rsid w:val="00E05D66"/>
    <w:rsid w:val="00E0601A"/>
    <w:rsid w:val="00E06B9A"/>
    <w:rsid w:val="00E06E2C"/>
    <w:rsid w:val="00E071A6"/>
    <w:rsid w:val="00E074FA"/>
    <w:rsid w:val="00E07A1E"/>
    <w:rsid w:val="00E10198"/>
    <w:rsid w:val="00E10C2A"/>
    <w:rsid w:val="00E11691"/>
    <w:rsid w:val="00E11A18"/>
    <w:rsid w:val="00E11F68"/>
    <w:rsid w:val="00E12037"/>
    <w:rsid w:val="00E1204D"/>
    <w:rsid w:val="00E12B76"/>
    <w:rsid w:val="00E13483"/>
    <w:rsid w:val="00E13BEC"/>
    <w:rsid w:val="00E1434D"/>
    <w:rsid w:val="00E144C5"/>
    <w:rsid w:val="00E1474C"/>
    <w:rsid w:val="00E1493C"/>
    <w:rsid w:val="00E150ED"/>
    <w:rsid w:val="00E1568B"/>
    <w:rsid w:val="00E15AB8"/>
    <w:rsid w:val="00E15DA1"/>
    <w:rsid w:val="00E15F44"/>
    <w:rsid w:val="00E15FB1"/>
    <w:rsid w:val="00E17119"/>
    <w:rsid w:val="00E171BD"/>
    <w:rsid w:val="00E17227"/>
    <w:rsid w:val="00E17309"/>
    <w:rsid w:val="00E17E31"/>
    <w:rsid w:val="00E20098"/>
    <w:rsid w:val="00E201C7"/>
    <w:rsid w:val="00E203B0"/>
    <w:rsid w:val="00E203E1"/>
    <w:rsid w:val="00E2065A"/>
    <w:rsid w:val="00E20883"/>
    <w:rsid w:val="00E20EF2"/>
    <w:rsid w:val="00E21009"/>
    <w:rsid w:val="00E210EF"/>
    <w:rsid w:val="00E21212"/>
    <w:rsid w:val="00E215AB"/>
    <w:rsid w:val="00E215FD"/>
    <w:rsid w:val="00E21954"/>
    <w:rsid w:val="00E21BBA"/>
    <w:rsid w:val="00E22427"/>
    <w:rsid w:val="00E22671"/>
    <w:rsid w:val="00E229FA"/>
    <w:rsid w:val="00E232BB"/>
    <w:rsid w:val="00E23A3B"/>
    <w:rsid w:val="00E23F06"/>
    <w:rsid w:val="00E242C5"/>
    <w:rsid w:val="00E24333"/>
    <w:rsid w:val="00E2467D"/>
    <w:rsid w:val="00E2525C"/>
    <w:rsid w:val="00E25593"/>
    <w:rsid w:val="00E259BF"/>
    <w:rsid w:val="00E25A5D"/>
    <w:rsid w:val="00E25CBE"/>
    <w:rsid w:val="00E2647E"/>
    <w:rsid w:val="00E26B8D"/>
    <w:rsid w:val="00E26C2F"/>
    <w:rsid w:val="00E271EB"/>
    <w:rsid w:val="00E272AA"/>
    <w:rsid w:val="00E27336"/>
    <w:rsid w:val="00E2749E"/>
    <w:rsid w:val="00E274A1"/>
    <w:rsid w:val="00E275A7"/>
    <w:rsid w:val="00E300DF"/>
    <w:rsid w:val="00E3034E"/>
    <w:rsid w:val="00E3061D"/>
    <w:rsid w:val="00E30893"/>
    <w:rsid w:val="00E30D0A"/>
    <w:rsid w:val="00E31B0C"/>
    <w:rsid w:val="00E31C07"/>
    <w:rsid w:val="00E320A7"/>
    <w:rsid w:val="00E323AA"/>
    <w:rsid w:val="00E32F1B"/>
    <w:rsid w:val="00E32F77"/>
    <w:rsid w:val="00E337D2"/>
    <w:rsid w:val="00E33EB0"/>
    <w:rsid w:val="00E346D4"/>
    <w:rsid w:val="00E346F7"/>
    <w:rsid w:val="00E34E8C"/>
    <w:rsid w:val="00E34FC8"/>
    <w:rsid w:val="00E35F40"/>
    <w:rsid w:val="00E363E8"/>
    <w:rsid w:val="00E3653D"/>
    <w:rsid w:val="00E365DC"/>
    <w:rsid w:val="00E36734"/>
    <w:rsid w:val="00E369F0"/>
    <w:rsid w:val="00E37078"/>
    <w:rsid w:val="00E3719F"/>
    <w:rsid w:val="00E3725B"/>
    <w:rsid w:val="00E37584"/>
    <w:rsid w:val="00E37C58"/>
    <w:rsid w:val="00E37C94"/>
    <w:rsid w:val="00E37CEB"/>
    <w:rsid w:val="00E37E7D"/>
    <w:rsid w:val="00E400D2"/>
    <w:rsid w:val="00E401C3"/>
    <w:rsid w:val="00E4081C"/>
    <w:rsid w:val="00E40A16"/>
    <w:rsid w:val="00E40F22"/>
    <w:rsid w:val="00E41062"/>
    <w:rsid w:val="00E412BF"/>
    <w:rsid w:val="00E413AA"/>
    <w:rsid w:val="00E41E03"/>
    <w:rsid w:val="00E4201F"/>
    <w:rsid w:val="00E42E79"/>
    <w:rsid w:val="00E43012"/>
    <w:rsid w:val="00E431F6"/>
    <w:rsid w:val="00E43213"/>
    <w:rsid w:val="00E432C0"/>
    <w:rsid w:val="00E445C3"/>
    <w:rsid w:val="00E44689"/>
    <w:rsid w:val="00E454B8"/>
    <w:rsid w:val="00E45901"/>
    <w:rsid w:val="00E45AD0"/>
    <w:rsid w:val="00E46155"/>
    <w:rsid w:val="00E47126"/>
    <w:rsid w:val="00E47455"/>
    <w:rsid w:val="00E479F3"/>
    <w:rsid w:val="00E5009D"/>
    <w:rsid w:val="00E50339"/>
    <w:rsid w:val="00E50C8B"/>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AEC"/>
    <w:rsid w:val="00E55E30"/>
    <w:rsid w:val="00E56298"/>
    <w:rsid w:val="00E57BAF"/>
    <w:rsid w:val="00E57D17"/>
    <w:rsid w:val="00E57E99"/>
    <w:rsid w:val="00E57EA4"/>
    <w:rsid w:val="00E60197"/>
    <w:rsid w:val="00E606DC"/>
    <w:rsid w:val="00E60EAF"/>
    <w:rsid w:val="00E61CB0"/>
    <w:rsid w:val="00E62195"/>
    <w:rsid w:val="00E62249"/>
    <w:rsid w:val="00E62296"/>
    <w:rsid w:val="00E623AF"/>
    <w:rsid w:val="00E62A0C"/>
    <w:rsid w:val="00E62D38"/>
    <w:rsid w:val="00E63308"/>
    <w:rsid w:val="00E63C46"/>
    <w:rsid w:val="00E64ECB"/>
    <w:rsid w:val="00E65190"/>
    <w:rsid w:val="00E658D4"/>
    <w:rsid w:val="00E6595B"/>
    <w:rsid w:val="00E661BB"/>
    <w:rsid w:val="00E661EF"/>
    <w:rsid w:val="00E6712E"/>
    <w:rsid w:val="00E672CA"/>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AD7"/>
    <w:rsid w:val="00E77324"/>
    <w:rsid w:val="00E77766"/>
    <w:rsid w:val="00E77BEC"/>
    <w:rsid w:val="00E807C9"/>
    <w:rsid w:val="00E813F2"/>
    <w:rsid w:val="00E815A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9EF"/>
    <w:rsid w:val="00E87B30"/>
    <w:rsid w:val="00E87FEC"/>
    <w:rsid w:val="00E903B3"/>
    <w:rsid w:val="00E904B0"/>
    <w:rsid w:val="00E90AC5"/>
    <w:rsid w:val="00E910C1"/>
    <w:rsid w:val="00E91192"/>
    <w:rsid w:val="00E91CBE"/>
    <w:rsid w:val="00E92077"/>
    <w:rsid w:val="00E92211"/>
    <w:rsid w:val="00E92B4F"/>
    <w:rsid w:val="00E92D12"/>
    <w:rsid w:val="00E930A9"/>
    <w:rsid w:val="00E938EE"/>
    <w:rsid w:val="00E94B18"/>
    <w:rsid w:val="00E94CCC"/>
    <w:rsid w:val="00E9501E"/>
    <w:rsid w:val="00E95346"/>
    <w:rsid w:val="00E966AA"/>
    <w:rsid w:val="00E97321"/>
    <w:rsid w:val="00E976BD"/>
    <w:rsid w:val="00EA058B"/>
    <w:rsid w:val="00EA0959"/>
    <w:rsid w:val="00EA11BD"/>
    <w:rsid w:val="00EA1A62"/>
    <w:rsid w:val="00EA1D33"/>
    <w:rsid w:val="00EA34FB"/>
    <w:rsid w:val="00EA38EF"/>
    <w:rsid w:val="00EA3B59"/>
    <w:rsid w:val="00EA3ED8"/>
    <w:rsid w:val="00EA411C"/>
    <w:rsid w:val="00EA416C"/>
    <w:rsid w:val="00EA434E"/>
    <w:rsid w:val="00EA4483"/>
    <w:rsid w:val="00EA4C2F"/>
    <w:rsid w:val="00EA5248"/>
    <w:rsid w:val="00EA525C"/>
    <w:rsid w:val="00EA5649"/>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BC0"/>
    <w:rsid w:val="00EB2C0C"/>
    <w:rsid w:val="00EB3109"/>
    <w:rsid w:val="00EB352C"/>
    <w:rsid w:val="00EB37F7"/>
    <w:rsid w:val="00EB3909"/>
    <w:rsid w:val="00EB3CB0"/>
    <w:rsid w:val="00EB4042"/>
    <w:rsid w:val="00EB4908"/>
    <w:rsid w:val="00EB4A95"/>
    <w:rsid w:val="00EB4E49"/>
    <w:rsid w:val="00EB5081"/>
    <w:rsid w:val="00EB5B12"/>
    <w:rsid w:val="00EB72CA"/>
    <w:rsid w:val="00EB7724"/>
    <w:rsid w:val="00EB7905"/>
    <w:rsid w:val="00EC14BB"/>
    <w:rsid w:val="00EC1588"/>
    <w:rsid w:val="00EC179A"/>
    <w:rsid w:val="00EC1976"/>
    <w:rsid w:val="00EC2062"/>
    <w:rsid w:val="00EC3387"/>
    <w:rsid w:val="00EC38A6"/>
    <w:rsid w:val="00EC3DC3"/>
    <w:rsid w:val="00EC3FCA"/>
    <w:rsid w:val="00EC45D4"/>
    <w:rsid w:val="00EC5629"/>
    <w:rsid w:val="00EC5675"/>
    <w:rsid w:val="00EC611F"/>
    <w:rsid w:val="00EC6402"/>
    <w:rsid w:val="00EC6D3F"/>
    <w:rsid w:val="00EC6EBE"/>
    <w:rsid w:val="00EC6F06"/>
    <w:rsid w:val="00EC79A8"/>
    <w:rsid w:val="00EC7D86"/>
    <w:rsid w:val="00ED032D"/>
    <w:rsid w:val="00ED03D6"/>
    <w:rsid w:val="00ED0438"/>
    <w:rsid w:val="00ED0468"/>
    <w:rsid w:val="00ED0667"/>
    <w:rsid w:val="00ED0DBA"/>
    <w:rsid w:val="00ED0E6A"/>
    <w:rsid w:val="00ED1C2B"/>
    <w:rsid w:val="00ED1FE2"/>
    <w:rsid w:val="00ED1FEC"/>
    <w:rsid w:val="00ED206A"/>
    <w:rsid w:val="00ED3450"/>
    <w:rsid w:val="00ED3D13"/>
    <w:rsid w:val="00ED3F95"/>
    <w:rsid w:val="00ED40D9"/>
    <w:rsid w:val="00ED42E7"/>
    <w:rsid w:val="00ED4358"/>
    <w:rsid w:val="00ED4699"/>
    <w:rsid w:val="00ED4EEE"/>
    <w:rsid w:val="00ED5992"/>
    <w:rsid w:val="00ED5B98"/>
    <w:rsid w:val="00ED63E1"/>
    <w:rsid w:val="00ED6A96"/>
    <w:rsid w:val="00ED6B1F"/>
    <w:rsid w:val="00ED6C19"/>
    <w:rsid w:val="00ED746B"/>
    <w:rsid w:val="00ED7B70"/>
    <w:rsid w:val="00EE09B8"/>
    <w:rsid w:val="00EE0DD3"/>
    <w:rsid w:val="00EE16CE"/>
    <w:rsid w:val="00EE1898"/>
    <w:rsid w:val="00EE1BC7"/>
    <w:rsid w:val="00EE1D47"/>
    <w:rsid w:val="00EE238C"/>
    <w:rsid w:val="00EE2437"/>
    <w:rsid w:val="00EE2586"/>
    <w:rsid w:val="00EE29BF"/>
    <w:rsid w:val="00EE3225"/>
    <w:rsid w:val="00EE4EA2"/>
    <w:rsid w:val="00EE52C9"/>
    <w:rsid w:val="00EE551B"/>
    <w:rsid w:val="00EE5D67"/>
    <w:rsid w:val="00EE5DE2"/>
    <w:rsid w:val="00EE63D2"/>
    <w:rsid w:val="00EE6C9C"/>
    <w:rsid w:val="00EE70A0"/>
    <w:rsid w:val="00EF0769"/>
    <w:rsid w:val="00EF1174"/>
    <w:rsid w:val="00EF1AEB"/>
    <w:rsid w:val="00EF1F39"/>
    <w:rsid w:val="00EF1FD7"/>
    <w:rsid w:val="00EF303D"/>
    <w:rsid w:val="00EF3073"/>
    <w:rsid w:val="00EF3817"/>
    <w:rsid w:val="00EF3934"/>
    <w:rsid w:val="00EF39D0"/>
    <w:rsid w:val="00EF4C19"/>
    <w:rsid w:val="00EF4D2F"/>
    <w:rsid w:val="00EF4FC0"/>
    <w:rsid w:val="00EF53CA"/>
    <w:rsid w:val="00EF5450"/>
    <w:rsid w:val="00EF5A3C"/>
    <w:rsid w:val="00EF5D59"/>
    <w:rsid w:val="00EF5DDF"/>
    <w:rsid w:val="00EF5F17"/>
    <w:rsid w:val="00EF6AC7"/>
    <w:rsid w:val="00EF6B3F"/>
    <w:rsid w:val="00EF6B97"/>
    <w:rsid w:val="00EF7409"/>
    <w:rsid w:val="00EF76DF"/>
    <w:rsid w:val="00EF7857"/>
    <w:rsid w:val="00F002B5"/>
    <w:rsid w:val="00F00627"/>
    <w:rsid w:val="00F00D00"/>
    <w:rsid w:val="00F010B8"/>
    <w:rsid w:val="00F01A3A"/>
    <w:rsid w:val="00F01B59"/>
    <w:rsid w:val="00F01FBD"/>
    <w:rsid w:val="00F022FE"/>
    <w:rsid w:val="00F025AA"/>
    <w:rsid w:val="00F0264D"/>
    <w:rsid w:val="00F027F1"/>
    <w:rsid w:val="00F02D70"/>
    <w:rsid w:val="00F0314F"/>
    <w:rsid w:val="00F0325B"/>
    <w:rsid w:val="00F03BB1"/>
    <w:rsid w:val="00F03E38"/>
    <w:rsid w:val="00F03E88"/>
    <w:rsid w:val="00F03FAF"/>
    <w:rsid w:val="00F04A90"/>
    <w:rsid w:val="00F04B4F"/>
    <w:rsid w:val="00F04B91"/>
    <w:rsid w:val="00F04C1C"/>
    <w:rsid w:val="00F057AB"/>
    <w:rsid w:val="00F06273"/>
    <w:rsid w:val="00F063B8"/>
    <w:rsid w:val="00F06793"/>
    <w:rsid w:val="00F06AB4"/>
    <w:rsid w:val="00F06AD7"/>
    <w:rsid w:val="00F06B66"/>
    <w:rsid w:val="00F07638"/>
    <w:rsid w:val="00F07E90"/>
    <w:rsid w:val="00F1125B"/>
    <w:rsid w:val="00F113B2"/>
    <w:rsid w:val="00F11AF5"/>
    <w:rsid w:val="00F1203E"/>
    <w:rsid w:val="00F1262D"/>
    <w:rsid w:val="00F130DC"/>
    <w:rsid w:val="00F14096"/>
    <w:rsid w:val="00F1484C"/>
    <w:rsid w:val="00F14C58"/>
    <w:rsid w:val="00F14F57"/>
    <w:rsid w:val="00F1506E"/>
    <w:rsid w:val="00F1533D"/>
    <w:rsid w:val="00F168AE"/>
    <w:rsid w:val="00F169FB"/>
    <w:rsid w:val="00F17368"/>
    <w:rsid w:val="00F177A1"/>
    <w:rsid w:val="00F17883"/>
    <w:rsid w:val="00F17BAF"/>
    <w:rsid w:val="00F2040C"/>
    <w:rsid w:val="00F206ED"/>
    <w:rsid w:val="00F215D1"/>
    <w:rsid w:val="00F21873"/>
    <w:rsid w:val="00F2199E"/>
    <w:rsid w:val="00F224BE"/>
    <w:rsid w:val="00F2292D"/>
    <w:rsid w:val="00F2379F"/>
    <w:rsid w:val="00F237CF"/>
    <w:rsid w:val="00F2392E"/>
    <w:rsid w:val="00F23F86"/>
    <w:rsid w:val="00F2403B"/>
    <w:rsid w:val="00F24DE8"/>
    <w:rsid w:val="00F24FAB"/>
    <w:rsid w:val="00F2517F"/>
    <w:rsid w:val="00F251F2"/>
    <w:rsid w:val="00F2583B"/>
    <w:rsid w:val="00F2605B"/>
    <w:rsid w:val="00F260CB"/>
    <w:rsid w:val="00F26393"/>
    <w:rsid w:val="00F2658A"/>
    <w:rsid w:val="00F26990"/>
    <w:rsid w:val="00F26A89"/>
    <w:rsid w:val="00F27292"/>
    <w:rsid w:val="00F276C4"/>
    <w:rsid w:val="00F313D8"/>
    <w:rsid w:val="00F316C9"/>
    <w:rsid w:val="00F31702"/>
    <w:rsid w:val="00F3201E"/>
    <w:rsid w:val="00F321C0"/>
    <w:rsid w:val="00F323FB"/>
    <w:rsid w:val="00F3250F"/>
    <w:rsid w:val="00F32DD4"/>
    <w:rsid w:val="00F33986"/>
    <w:rsid w:val="00F34904"/>
    <w:rsid w:val="00F34AA2"/>
    <w:rsid w:val="00F34E66"/>
    <w:rsid w:val="00F3519D"/>
    <w:rsid w:val="00F3533C"/>
    <w:rsid w:val="00F35AC9"/>
    <w:rsid w:val="00F35EF5"/>
    <w:rsid w:val="00F35F6C"/>
    <w:rsid w:val="00F36B9A"/>
    <w:rsid w:val="00F36F87"/>
    <w:rsid w:val="00F371F7"/>
    <w:rsid w:val="00F375BE"/>
    <w:rsid w:val="00F37741"/>
    <w:rsid w:val="00F37793"/>
    <w:rsid w:val="00F37A7E"/>
    <w:rsid w:val="00F37AD3"/>
    <w:rsid w:val="00F37CC3"/>
    <w:rsid w:val="00F400A1"/>
    <w:rsid w:val="00F401FF"/>
    <w:rsid w:val="00F40961"/>
    <w:rsid w:val="00F40A8F"/>
    <w:rsid w:val="00F40C58"/>
    <w:rsid w:val="00F40E13"/>
    <w:rsid w:val="00F41440"/>
    <w:rsid w:val="00F414DC"/>
    <w:rsid w:val="00F41C1F"/>
    <w:rsid w:val="00F421C0"/>
    <w:rsid w:val="00F42386"/>
    <w:rsid w:val="00F42C97"/>
    <w:rsid w:val="00F43047"/>
    <w:rsid w:val="00F43130"/>
    <w:rsid w:val="00F43450"/>
    <w:rsid w:val="00F4345E"/>
    <w:rsid w:val="00F43D01"/>
    <w:rsid w:val="00F43F07"/>
    <w:rsid w:val="00F44364"/>
    <w:rsid w:val="00F44499"/>
    <w:rsid w:val="00F449B5"/>
    <w:rsid w:val="00F44C8C"/>
    <w:rsid w:val="00F450A6"/>
    <w:rsid w:val="00F45CFB"/>
    <w:rsid w:val="00F45DB1"/>
    <w:rsid w:val="00F466F1"/>
    <w:rsid w:val="00F469EF"/>
    <w:rsid w:val="00F46E2E"/>
    <w:rsid w:val="00F477E4"/>
    <w:rsid w:val="00F47906"/>
    <w:rsid w:val="00F50880"/>
    <w:rsid w:val="00F508CB"/>
    <w:rsid w:val="00F51267"/>
    <w:rsid w:val="00F517B4"/>
    <w:rsid w:val="00F51A33"/>
    <w:rsid w:val="00F52076"/>
    <w:rsid w:val="00F520D5"/>
    <w:rsid w:val="00F521C7"/>
    <w:rsid w:val="00F5222C"/>
    <w:rsid w:val="00F526CF"/>
    <w:rsid w:val="00F53143"/>
    <w:rsid w:val="00F5316B"/>
    <w:rsid w:val="00F53242"/>
    <w:rsid w:val="00F5424F"/>
    <w:rsid w:val="00F54460"/>
    <w:rsid w:val="00F5455C"/>
    <w:rsid w:val="00F54855"/>
    <w:rsid w:val="00F55796"/>
    <w:rsid w:val="00F55C67"/>
    <w:rsid w:val="00F55F9B"/>
    <w:rsid w:val="00F5653F"/>
    <w:rsid w:val="00F5673F"/>
    <w:rsid w:val="00F567FF"/>
    <w:rsid w:val="00F56861"/>
    <w:rsid w:val="00F56AF9"/>
    <w:rsid w:val="00F56DEF"/>
    <w:rsid w:val="00F575E8"/>
    <w:rsid w:val="00F57661"/>
    <w:rsid w:val="00F578BE"/>
    <w:rsid w:val="00F57EEA"/>
    <w:rsid w:val="00F60493"/>
    <w:rsid w:val="00F6064E"/>
    <w:rsid w:val="00F618DF"/>
    <w:rsid w:val="00F619BC"/>
    <w:rsid w:val="00F6262F"/>
    <w:rsid w:val="00F62B69"/>
    <w:rsid w:val="00F62B9B"/>
    <w:rsid w:val="00F62DD9"/>
    <w:rsid w:val="00F632AD"/>
    <w:rsid w:val="00F632EA"/>
    <w:rsid w:val="00F639BD"/>
    <w:rsid w:val="00F63D53"/>
    <w:rsid w:val="00F642A0"/>
    <w:rsid w:val="00F644AE"/>
    <w:rsid w:val="00F6483A"/>
    <w:rsid w:val="00F64860"/>
    <w:rsid w:val="00F649D6"/>
    <w:rsid w:val="00F64AB7"/>
    <w:rsid w:val="00F66585"/>
    <w:rsid w:val="00F66890"/>
    <w:rsid w:val="00F67A0A"/>
    <w:rsid w:val="00F67EED"/>
    <w:rsid w:val="00F702FD"/>
    <w:rsid w:val="00F703AE"/>
    <w:rsid w:val="00F70CFC"/>
    <w:rsid w:val="00F70E74"/>
    <w:rsid w:val="00F71156"/>
    <w:rsid w:val="00F71CBE"/>
    <w:rsid w:val="00F720B9"/>
    <w:rsid w:val="00F7260B"/>
    <w:rsid w:val="00F7267D"/>
    <w:rsid w:val="00F74811"/>
    <w:rsid w:val="00F76FC4"/>
    <w:rsid w:val="00F77764"/>
    <w:rsid w:val="00F77C0C"/>
    <w:rsid w:val="00F77D34"/>
    <w:rsid w:val="00F8055C"/>
    <w:rsid w:val="00F8091E"/>
    <w:rsid w:val="00F80973"/>
    <w:rsid w:val="00F80C98"/>
    <w:rsid w:val="00F825B7"/>
    <w:rsid w:val="00F82614"/>
    <w:rsid w:val="00F82636"/>
    <w:rsid w:val="00F826F8"/>
    <w:rsid w:val="00F82737"/>
    <w:rsid w:val="00F82A91"/>
    <w:rsid w:val="00F833AB"/>
    <w:rsid w:val="00F835E8"/>
    <w:rsid w:val="00F8470A"/>
    <w:rsid w:val="00F84F26"/>
    <w:rsid w:val="00F852DD"/>
    <w:rsid w:val="00F86140"/>
    <w:rsid w:val="00F8687B"/>
    <w:rsid w:val="00F86E4D"/>
    <w:rsid w:val="00F8712E"/>
    <w:rsid w:val="00F87492"/>
    <w:rsid w:val="00F87A24"/>
    <w:rsid w:val="00F87EAF"/>
    <w:rsid w:val="00F90570"/>
    <w:rsid w:val="00F90E63"/>
    <w:rsid w:val="00F91A03"/>
    <w:rsid w:val="00F91D33"/>
    <w:rsid w:val="00F92327"/>
    <w:rsid w:val="00F92404"/>
    <w:rsid w:val="00F9261E"/>
    <w:rsid w:val="00F928CF"/>
    <w:rsid w:val="00F93E01"/>
    <w:rsid w:val="00F93EF9"/>
    <w:rsid w:val="00F93F94"/>
    <w:rsid w:val="00F9428C"/>
    <w:rsid w:val="00F945CD"/>
    <w:rsid w:val="00F94EC7"/>
    <w:rsid w:val="00F94F8D"/>
    <w:rsid w:val="00F9507F"/>
    <w:rsid w:val="00F9556B"/>
    <w:rsid w:val="00F95954"/>
    <w:rsid w:val="00F960F8"/>
    <w:rsid w:val="00F9639A"/>
    <w:rsid w:val="00F9692E"/>
    <w:rsid w:val="00F969B1"/>
    <w:rsid w:val="00F96AB2"/>
    <w:rsid w:val="00F97569"/>
    <w:rsid w:val="00F97859"/>
    <w:rsid w:val="00FA0311"/>
    <w:rsid w:val="00FA080A"/>
    <w:rsid w:val="00FA0878"/>
    <w:rsid w:val="00FA1A13"/>
    <w:rsid w:val="00FA259F"/>
    <w:rsid w:val="00FA26CF"/>
    <w:rsid w:val="00FA28B1"/>
    <w:rsid w:val="00FA2911"/>
    <w:rsid w:val="00FA308C"/>
    <w:rsid w:val="00FA312B"/>
    <w:rsid w:val="00FA346E"/>
    <w:rsid w:val="00FA3C94"/>
    <w:rsid w:val="00FA3F21"/>
    <w:rsid w:val="00FA427A"/>
    <w:rsid w:val="00FA43BE"/>
    <w:rsid w:val="00FA4484"/>
    <w:rsid w:val="00FA44E1"/>
    <w:rsid w:val="00FA45AB"/>
    <w:rsid w:val="00FA47A9"/>
    <w:rsid w:val="00FA4B4A"/>
    <w:rsid w:val="00FA5164"/>
    <w:rsid w:val="00FA5189"/>
    <w:rsid w:val="00FA529C"/>
    <w:rsid w:val="00FA5667"/>
    <w:rsid w:val="00FA58A9"/>
    <w:rsid w:val="00FA5D29"/>
    <w:rsid w:val="00FA62F7"/>
    <w:rsid w:val="00FA6419"/>
    <w:rsid w:val="00FA65D3"/>
    <w:rsid w:val="00FA691E"/>
    <w:rsid w:val="00FA6E94"/>
    <w:rsid w:val="00FA772C"/>
    <w:rsid w:val="00FA79CA"/>
    <w:rsid w:val="00FA7D66"/>
    <w:rsid w:val="00FA7E8C"/>
    <w:rsid w:val="00FB0562"/>
    <w:rsid w:val="00FB05FF"/>
    <w:rsid w:val="00FB0C98"/>
    <w:rsid w:val="00FB1198"/>
    <w:rsid w:val="00FB11EF"/>
    <w:rsid w:val="00FB224C"/>
    <w:rsid w:val="00FB254C"/>
    <w:rsid w:val="00FB2693"/>
    <w:rsid w:val="00FB2DCE"/>
    <w:rsid w:val="00FB3E99"/>
    <w:rsid w:val="00FB4BF0"/>
    <w:rsid w:val="00FB4E66"/>
    <w:rsid w:val="00FB5B74"/>
    <w:rsid w:val="00FB5E44"/>
    <w:rsid w:val="00FB5FDF"/>
    <w:rsid w:val="00FB6835"/>
    <w:rsid w:val="00FB68A4"/>
    <w:rsid w:val="00FB71B7"/>
    <w:rsid w:val="00FB71E9"/>
    <w:rsid w:val="00FB7308"/>
    <w:rsid w:val="00FB7D6C"/>
    <w:rsid w:val="00FB7E00"/>
    <w:rsid w:val="00FC0362"/>
    <w:rsid w:val="00FC048F"/>
    <w:rsid w:val="00FC05CE"/>
    <w:rsid w:val="00FC0A76"/>
    <w:rsid w:val="00FC0BE7"/>
    <w:rsid w:val="00FC13AC"/>
    <w:rsid w:val="00FC13D3"/>
    <w:rsid w:val="00FC2467"/>
    <w:rsid w:val="00FC26BF"/>
    <w:rsid w:val="00FC27BB"/>
    <w:rsid w:val="00FC27DB"/>
    <w:rsid w:val="00FC2D0E"/>
    <w:rsid w:val="00FC3791"/>
    <w:rsid w:val="00FC4450"/>
    <w:rsid w:val="00FC5809"/>
    <w:rsid w:val="00FC5927"/>
    <w:rsid w:val="00FC5EED"/>
    <w:rsid w:val="00FC6111"/>
    <w:rsid w:val="00FC679C"/>
    <w:rsid w:val="00FC6C36"/>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0CA"/>
    <w:rsid w:val="00FD35F6"/>
    <w:rsid w:val="00FD3871"/>
    <w:rsid w:val="00FD3880"/>
    <w:rsid w:val="00FD501D"/>
    <w:rsid w:val="00FD58F8"/>
    <w:rsid w:val="00FD5D28"/>
    <w:rsid w:val="00FD5F50"/>
    <w:rsid w:val="00FD6678"/>
    <w:rsid w:val="00FD67AC"/>
    <w:rsid w:val="00FD72E1"/>
    <w:rsid w:val="00FD7465"/>
    <w:rsid w:val="00FD78A0"/>
    <w:rsid w:val="00FD7BF8"/>
    <w:rsid w:val="00FE08B7"/>
    <w:rsid w:val="00FE0AA5"/>
    <w:rsid w:val="00FE0C60"/>
    <w:rsid w:val="00FE0D40"/>
    <w:rsid w:val="00FE0E16"/>
    <w:rsid w:val="00FE1083"/>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73C"/>
    <w:rsid w:val="00FE593B"/>
    <w:rsid w:val="00FE5F97"/>
    <w:rsid w:val="00FE628C"/>
    <w:rsid w:val="00FE63A9"/>
    <w:rsid w:val="00FE64D2"/>
    <w:rsid w:val="00FE69C9"/>
    <w:rsid w:val="00FE6D63"/>
    <w:rsid w:val="00FF0000"/>
    <w:rsid w:val="00FF06D3"/>
    <w:rsid w:val="00FF07F9"/>
    <w:rsid w:val="00FF0840"/>
    <w:rsid w:val="00FF0AD4"/>
    <w:rsid w:val="00FF0FA8"/>
    <w:rsid w:val="00FF1203"/>
    <w:rsid w:val="00FF144C"/>
    <w:rsid w:val="00FF2725"/>
    <w:rsid w:val="00FF2EE8"/>
    <w:rsid w:val="00FF30E6"/>
    <w:rsid w:val="00FF3219"/>
    <w:rsid w:val="00FF3812"/>
    <w:rsid w:val="00FF3929"/>
    <w:rsid w:val="00FF3CBE"/>
    <w:rsid w:val="00FF46BE"/>
    <w:rsid w:val="00FF48FB"/>
    <w:rsid w:val="00FF4F8B"/>
    <w:rsid w:val="00FF5096"/>
    <w:rsid w:val="00FF5529"/>
    <w:rsid w:val="00FF5860"/>
    <w:rsid w:val="00FF5A2B"/>
    <w:rsid w:val="00FF5AC1"/>
    <w:rsid w:val="00FF5CD1"/>
    <w:rsid w:val="00FF5CEE"/>
    <w:rsid w:val="00FF5FFE"/>
    <w:rsid w:val="00FF73A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qFormat/>
    <w:rsid w:val="003242DA"/>
    <w:pPr>
      <w:keepNext/>
      <w:keepLines/>
      <w:tabs>
        <w:tab w:val="left" w:pos="1152"/>
      </w:tabs>
      <w:overflowPunct w:val="0"/>
      <w:autoSpaceDE w:val="0"/>
      <w:autoSpaceDN w:val="0"/>
      <w:adjustRightInd w:val="0"/>
      <w:spacing w:before="120" w:after="120" w:line="259" w:lineRule="auto"/>
      <w:ind w:left="1152" w:hanging="1152"/>
      <w:jc w:val="both"/>
      <w:textAlignment w:val="baseline"/>
      <w:outlineLvl w:val="5"/>
    </w:pPr>
    <w:rPr>
      <w:rFonts w:ascii="Arial" w:eastAsia="宋体" w:hAnsi="Arial" w:cs="Arial"/>
      <w:szCs w:val="20"/>
      <w:lang w:eastAsia="zh-CN"/>
    </w:rPr>
  </w:style>
  <w:style w:type="paragraph" w:styleId="7">
    <w:name w:val="heading 7"/>
    <w:basedOn w:val="a"/>
    <w:next w:val="a"/>
    <w:link w:val="7Char"/>
    <w:uiPriority w:val="9"/>
    <w:qFormat/>
    <w:rsid w:val="003242DA"/>
    <w:pPr>
      <w:keepNext/>
      <w:keepLines/>
      <w:tabs>
        <w:tab w:val="left" w:pos="1296"/>
      </w:tabs>
      <w:overflowPunct w:val="0"/>
      <w:autoSpaceDE w:val="0"/>
      <w:autoSpaceDN w:val="0"/>
      <w:adjustRightInd w:val="0"/>
      <w:spacing w:before="120" w:after="120" w:line="259" w:lineRule="auto"/>
      <w:ind w:left="1296" w:hanging="1296"/>
      <w:jc w:val="both"/>
      <w:textAlignment w:val="baseline"/>
      <w:outlineLvl w:val="6"/>
    </w:pPr>
    <w:rPr>
      <w:rFonts w:ascii="Arial" w:eastAsia="宋体" w:hAnsi="Arial" w:cs="Arial"/>
      <w:szCs w:val="20"/>
      <w:lang w:eastAsia="zh-CN"/>
    </w:rPr>
  </w:style>
  <w:style w:type="paragraph" w:styleId="8">
    <w:name w:val="heading 8"/>
    <w:basedOn w:val="7"/>
    <w:next w:val="a"/>
    <w:link w:val="8Char"/>
    <w:uiPriority w:val="9"/>
    <w:qFormat/>
    <w:rsid w:val="003242DA"/>
    <w:pPr>
      <w:tabs>
        <w:tab w:val="left" w:pos="1440"/>
      </w:tabs>
      <w:ind w:left="1440" w:hanging="1440"/>
      <w:outlineLvl w:val="7"/>
    </w:pPr>
  </w:style>
  <w:style w:type="paragraph" w:styleId="9">
    <w:name w:val="heading 9"/>
    <w:basedOn w:val="8"/>
    <w:next w:val="a"/>
    <w:link w:val="9Char"/>
    <w:uiPriority w:val="9"/>
    <w:qFormat/>
    <w:rsid w:val="003242DA"/>
    <w:pPr>
      <w:tabs>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0">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character" w:customStyle="1" w:styleId="6Char">
    <w:name w:val="标题 6 Char"/>
    <w:basedOn w:val="a1"/>
    <w:link w:val="6"/>
    <w:uiPriority w:val="9"/>
    <w:rsid w:val="003242DA"/>
    <w:rPr>
      <w:rFonts w:ascii="Arial" w:eastAsia="宋体" w:hAnsi="Arial" w:cs="Arial"/>
    </w:rPr>
  </w:style>
  <w:style w:type="character" w:customStyle="1" w:styleId="7Char">
    <w:name w:val="标题 7 Char"/>
    <w:basedOn w:val="a1"/>
    <w:link w:val="7"/>
    <w:uiPriority w:val="9"/>
    <w:rsid w:val="003242DA"/>
    <w:rPr>
      <w:rFonts w:ascii="Arial" w:eastAsia="宋体" w:hAnsi="Arial" w:cs="Arial"/>
    </w:rPr>
  </w:style>
  <w:style w:type="character" w:customStyle="1" w:styleId="8Char">
    <w:name w:val="标题 8 Char"/>
    <w:basedOn w:val="a1"/>
    <w:link w:val="8"/>
    <w:uiPriority w:val="9"/>
    <w:rsid w:val="003242DA"/>
    <w:rPr>
      <w:rFonts w:ascii="Arial" w:eastAsia="宋体" w:hAnsi="Arial" w:cs="Arial"/>
    </w:rPr>
  </w:style>
  <w:style w:type="character" w:customStyle="1" w:styleId="9Char">
    <w:name w:val="标题 9 Char"/>
    <w:basedOn w:val="a1"/>
    <w:link w:val="9"/>
    <w:uiPriority w:val="9"/>
    <w:rsid w:val="003242DA"/>
    <w:rPr>
      <w:rFonts w:ascii="Arial" w:eastAsia="宋体" w:hAnsi="Arial" w:cs="Arial"/>
    </w:rPr>
  </w:style>
  <w:style w:type="paragraph" w:customStyle="1" w:styleId="Reference">
    <w:name w:val="Reference"/>
    <w:basedOn w:val="a"/>
    <w:qFormat/>
    <w:rsid w:val="00007E43"/>
    <w:pPr>
      <w:tabs>
        <w:tab w:val="left" w:pos="851"/>
      </w:tabs>
      <w:overflowPunct w:val="0"/>
      <w:autoSpaceDE w:val="0"/>
      <w:autoSpaceDN w:val="0"/>
      <w:adjustRightInd w:val="0"/>
      <w:spacing w:after="120" w:line="259" w:lineRule="auto"/>
      <w:ind w:left="851" w:hanging="851"/>
      <w:jc w:val="both"/>
      <w:textAlignment w:val="baseline"/>
    </w:pPr>
    <w:rPr>
      <w:rFonts w:ascii="Arial" w:eastAsia="宋体" w:hAnsi="Arial" w:cs="CG Times (WN)"/>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qFormat/>
    <w:rsid w:val="003242DA"/>
    <w:pPr>
      <w:keepNext/>
      <w:keepLines/>
      <w:tabs>
        <w:tab w:val="left" w:pos="1152"/>
      </w:tabs>
      <w:overflowPunct w:val="0"/>
      <w:autoSpaceDE w:val="0"/>
      <w:autoSpaceDN w:val="0"/>
      <w:adjustRightInd w:val="0"/>
      <w:spacing w:before="120" w:after="120" w:line="259" w:lineRule="auto"/>
      <w:ind w:left="1152" w:hanging="1152"/>
      <w:jc w:val="both"/>
      <w:textAlignment w:val="baseline"/>
      <w:outlineLvl w:val="5"/>
    </w:pPr>
    <w:rPr>
      <w:rFonts w:ascii="Arial" w:eastAsia="宋体" w:hAnsi="Arial" w:cs="Arial"/>
      <w:szCs w:val="20"/>
      <w:lang w:eastAsia="zh-CN"/>
    </w:rPr>
  </w:style>
  <w:style w:type="paragraph" w:styleId="7">
    <w:name w:val="heading 7"/>
    <w:basedOn w:val="a"/>
    <w:next w:val="a"/>
    <w:link w:val="7Char"/>
    <w:uiPriority w:val="9"/>
    <w:qFormat/>
    <w:rsid w:val="003242DA"/>
    <w:pPr>
      <w:keepNext/>
      <w:keepLines/>
      <w:tabs>
        <w:tab w:val="left" w:pos="1296"/>
      </w:tabs>
      <w:overflowPunct w:val="0"/>
      <w:autoSpaceDE w:val="0"/>
      <w:autoSpaceDN w:val="0"/>
      <w:adjustRightInd w:val="0"/>
      <w:spacing w:before="120" w:after="120" w:line="259" w:lineRule="auto"/>
      <w:ind w:left="1296" w:hanging="1296"/>
      <w:jc w:val="both"/>
      <w:textAlignment w:val="baseline"/>
      <w:outlineLvl w:val="6"/>
    </w:pPr>
    <w:rPr>
      <w:rFonts w:ascii="Arial" w:eastAsia="宋体" w:hAnsi="Arial" w:cs="Arial"/>
      <w:szCs w:val="20"/>
      <w:lang w:eastAsia="zh-CN"/>
    </w:rPr>
  </w:style>
  <w:style w:type="paragraph" w:styleId="8">
    <w:name w:val="heading 8"/>
    <w:basedOn w:val="7"/>
    <w:next w:val="a"/>
    <w:link w:val="8Char"/>
    <w:uiPriority w:val="9"/>
    <w:qFormat/>
    <w:rsid w:val="003242DA"/>
    <w:pPr>
      <w:tabs>
        <w:tab w:val="left" w:pos="1440"/>
      </w:tabs>
      <w:ind w:left="1440" w:hanging="1440"/>
      <w:outlineLvl w:val="7"/>
    </w:pPr>
  </w:style>
  <w:style w:type="paragraph" w:styleId="9">
    <w:name w:val="heading 9"/>
    <w:basedOn w:val="8"/>
    <w:next w:val="a"/>
    <w:link w:val="9Char"/>
    <w:uiPriority w:val="9"/>
    <w:qFormat/>
    <w:rsid w:val="003242DA"/>
    <w:pPr>
      <w:tabs>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0">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character" w:customStyle="1" w:styleId="6Char">
    <w:name w:val="标题 6 Char"/>
    <w:basedOn w:val="a1"/>
    <w:link w:val="6"/>
    <w:uiPriority w:val="9"/>
    <w:rsid w:val="003242DA"/>
    <w:rPr>
      <w:rFonts w:ascii="Arial" w:eastAsia="宋体" w:hAnsi="Arial" w:cs="Arial"/>
    </w:rPr>
  </w:style>
  <w:style w:type="character" w:customStyle="1" w:styleId="7Char">
    <w:name w:val="标题 7 Char"/>
    <w:basedOn w:val="a1"/>
    <w:link w:val="7"/>
    <w:uiPriority w:val="9"/>
    <w:rsid w:val="003242DA"/>
    <w:rPr>
      <w:rFonts w:ascii="Arial" w:eastAsia="宋体" w:hAnsi="Arial" w:cs="Arial"/>
    </w:rPr>
  </w:style>
  <w:style w:type="character" w:customStyle="1" w:styleId="8Char">
    <w:name w:val="标题 8 Char"/>
    <w:basedOn w:val="a1"/>
    <w:link w:val="8"/>
    <w:uiPriority w:val="9"/>
    <w:rsid w:val="003242DA"/>
    <w:rPr>
      <w:rFonts w:ascii="Arial" w:eastAsia="宋体" w:hAnsi="Arial" w:cs="Arial"/>
    </w:rPr>
  </w:style>
  <w:style w:type="character" w:customStyle="1" w:styleId="9Char">
    <w:name w:val="标题 9 Char"/>
    <w:basedOn w:val="a1"/>
    <w:link w:val="9"/>
    <w:uiPriority w:val="9"/>
    <w:rsid w:val="003242DA"/>
    <w:rPr>
      <w:rFonts w:ascii="Arial" w:eastAsia="宋体" w:hAnsi="Arial" w:cs="Arial"/>
    </w:rPr>
  </w:style>
  <w:style w:type="paragraph" w:customStyle="1" w:styleId="Reference">
    <w:name w:val="Reference"/>
    <w:basedOn w:val="a"/>
    <w:qFormat/>
    <w:rsid w:val="00007E43"/>
    <w:pPr>
      <w:tabs>
        <w:tab w:val="left" w:pos="851"/>
      </w:tabs>
      <w:overflowPunct w:val="0"/>
      <w:autoSpaceDE w:val="0"/>
      <w:autoSpaceDN w:val="0"/>
      <w:adjustRightInd w:val="0"/>
      <w:spacing w:after="120" w:line="259" w:lineRule="auto"/>
      <w:ind w:left="851" w:hanging="851"/>
      <w:jc w:val="both"/>
      <w:textAlignment w:val="baseline"/>
    </w:pPr>
    <w:rPr>
      <w:rFonts w:ascii="Arial" w:eastAsia="宋体" w:hAnsi="Arial" w:cs="CG Times (W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1107769025">
      <w:bodyDiv w:val="1"/>
      <w:marLeft w:val="30"/>
      <w:marRight w:val="30"/>
      <w:marTop w:val="0"/>
      <w:marBottom w:val="0"/>
      <w:divBdr>
        <w:top w:val="none" w:sz="0" w:space="0" w:color="auto"/>
        <w:left w:val="none" w:sz="0" w:space="0" w:color="auto"/>
        <w:bottom w:val="none" w:sz="0" w:space="0" w:color="auto"/>
        <w:right w:val="none" w:sz="0" w:space="0" w:color="auto"/>
      </w:divBdr>
      <w:divsChild>
        <w:div w:id="797798287">
          <w:marLeft w:val="0"/>
          <w:marRight w:val="0"/>
          <w:marTop w:val="0"/>
          <w:marBottom w:val="0"/>
          <w:divBdr>
            <w:top w:val="none" w:sz="0" w:space="0" w:color="auto"/>
            <w:left w:val="none" w:sz="0" w:space="0" w:color="auto"/>
            <w:bottom w:val="none" w:sz="0" w:space="0" w:color="auto"/>
            <w:right w:val="none" w:sz="0" w:space="0" w:color="auto"/>
          </w:divBdr>
          <w:divsChild>
            <w:div w:id="1229610072">
              <w:marLeft w:val="0"/>
              <w:marRight w:val="0"/>
              <w:marTop w:val="0"/>
              <w:marBottom w:val="0"/>
              <w:divBdr>
                <w:top w:val="none" w:sz="0" w:space="0" w:color="auto"/>
                <w:left w:val="none" w:sz="0" w:space="0" w:color="auto"/>
                <w:bottom w:val="none" w:sz="0" w:space="0" w:color="auto"/>
                <w:right w:val="none" w:sz="0" w:space="0" w:color="auto"/>
              </w:divBdr>
              <w:divsChild>
                <w:div w:id="846016437">
                  <w:marLeft w:val="180"/>
                  <w:marRight w:val="0"/>
                  <w:marTop w:val="0"/>
                  <w:marBottom w:val="0"/>
                  <w:divBdr>
                    <w:top w:val="none" w:sz="0" w:space="0" w:color="auto"/>
                    <w:left w:val="none" w:sz="0" w:space="0" w:color="auto"/>
                    <w:bottom w:val="none" w:sz="0" w:space="0" w:color="auto"/>
                    <w:right w:val="none" w:sz="0" w:space="0" w:color="auto"/>
                  </w:divBdr>
                  <w:divsChild>
                    <w:div w:id="131625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10370">
          <w:marLeft w:val="0"/>
          <w:marRight w:val="0"/>
          <w:marTop w:val="0"/>
          <w:marBottom w:val="0"/>
          <w:divBdr>
            <w:top w:val="none" w:sz="0" w:space="0" w:color="auto"/>
            <w:left w:val="none" w:sz="0" w:space="0" w:color="auto"/>
            <w:bottom w:val="none" w:sz="0" w:space="0" w:color="auto"/>
            <w:right w:val="none" w:sz="0" w:space="0" w:color="auto"/>
          </w:divBdr>
          <w:divsChild>
            <w:div w:id="675615782">
              <w:marLeft w:val="0"/>
              <w:marRight w:val="0"/>
              <w:marTop w:val="0"/>
              <w:marBottom w:val="0"/>
              <w:divBdr>
                <w:top w:val="none" w:sz="0" w:space="0" w:color="auto"/>
                <w:left w:val="none" w:sz="0" w:space="0" w:color="auto"/>
                <w:bottom w:val="none" w:sz="0" w:space="0" w:color="auto"/>
                <w:right w:val="none" w:sz="0" w:space="0" w:color="auto"/>
              </w:divBdr>
              <w:divsChild>
                <w:div w:id="417213974">
                  <w:marLeft w:val="180"/>
                  <w:marRight w:val="0"/>
                  <w:marTop w:val="0"/>
                  <w:marBottom w:val="0"/>
                  <w:divBdr>
                    <w:top w:val="none" w:sz="0" w:space="0" w:color="auto"/>
                    <w:left w:val="none" w:sz="0" w:space="0" w:color="auto"/>
                    <w:bottom w:val="none" w:sz="0" w:space="0" w:color="auto"/>
                    <w:right w:val="none" w:sz="0" w:space="0" w:color="auto"/>
                  </w:divBdr>
                  <w:divsChild>
                    <w:div w:id="195424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9C1EDB-E55E-4DEB-A238-08395EF2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6</Pages>
  <Words>2104</Words>
  <Characters>11999</Characters>
  <Application>Microsoft Office Word</Application>
  <DocSecurity>0</DocSecurity>
  <Lines>99</Lines>
  <Paragraphs>28</Paragraphs>
  <ScaleCrop>false</ScaleCrop>
  <Company/>
  <LinksUpToDate>false</LinksUpToDate>
  <CharactersWithSpaces>14075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chenli</cp:lastModifiedBy>
  <cp:revision>93</cp:revision>
  <dcterms:created xsi:type="dcterms:W3CDTF">2021-05-08T02:27:00Z</dcterms:created>
  <dcterms:modified xsi:type="dcterms:W3CDTF">2021-05-11T01:41:00Z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